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B779" w14:textId="0428F4D6" w:rsidR="00600078" w:rsidRPr="005B4403" w:rsidRDefault="008E077E" w:rsidP="00D05134">
      <w:pPr>
        <w:pStyle w:val="Heading1"/>
        <w:shd w:val="clear" w:color="auto" w:fill="C5E0B3"/>
        <w:spacing w:after="0"/>
      </w:pPr>
      <w:r>
        <w:t>Secondary Transition (16-21)</w:t>
      </w:r>
      <w:r w:rsidR="005B4403" w:rsidRPr="005B4403">
        <w:t xml:space="preserve"> Review Tool</w:t>
      </w:r>
    </w:p>
    <w:p w14:paraId="69F909C4" w14:textId="5AF34D32" w:rsidR="005B4403" w:rsidRDefault="005B4403" w:rsidP="00D05134">
      <w:pPr>
        <w:shd w:val="clear" w:color="auto" w:fill="C5E0B3"/>
        <w:jc w:val="center"/>
        <w:rPr>
          <w:b/>
          <w:bCs/>
          <w:i/>
          <w:iCs/>
          <w:sz w:val="28"/>
          <w:szCs w:val="28"/>
        </w:rPr>
      </w:pPr>
      <w:r w:rsidRPr="005B4403">
        <w:rPr>
          <w:b/>
          <w:bCs/>
          <w:i/>
          <w:iCs/>
          <w:sz w:val="28"/>
          <w:szCs w:val="28"/>
        </w:rPr>
        <w:t>Revised 2025</w:t>
      </w:r>
    </w:p>
    <w:p w14:paraId="0EFFF6C7" w14:textId="61835832" w:rsidR="005B4403" w:rsidRDefault="005B4403" w:rsidP="005B4403">
      <w:pPr>
        <w:rPr>
          <w:b/>
          <w:bCs/>
        </w:rPr>
      </w:pPr>
      <w:r w:rsidRPr="00BE41EF">
        <w:rPr>
          <w:b/>
          <w:bCs/>
        </w:rPr>
        <w:t>Name of Student (Last, First):</w:t>
      </w:r>
    </w:p>
    <w:p w14:paraId="6B1E442D" w14:textId="279A1779" w:rsidR="008079DD" w:rsidRPr="00D05134" w:rsidRDefault="00DA780F" w:rsidP="00ED604C">
      <w:pPr>
        <w:pStyle w:val="Heading2"/>
        <w:pBdr>
          <w:top w:val="single" w:sz="24" w:space="1" w:color="auto"/>
        </w:pBdr>
        <w:spacing w:after="0"/>
      </w:pPr>
      <w:r>
        <w:t>Student Participation (</w:t>
      </w:r>
      <w:r w:rsidR="00D05134" w:rsidRPr="00D05134">
        <w:t>GSFR Item 1</w:t>
      </w:r>
      <w:r>
        <w:t>)</w:t>
      </w:r>
    </w:p>
    <w:p w14:paraId="0353B25E" w14:textId="62BF38B6" w:rsidR="00BE41EF" w:rsidRDefault="00BE41EF" w:rsidP="000601E7">
      <w:pPr>
        <w:spacing w:after="120"/>
      </w:pPr>
      <w:r w:rsidRPr="005B4403">
        <w:rPr>
          <w:b/>
          <w:bCs/>
        </w:rPr>
        <w:t>Resource:</w:t>
      </w:r>
      <w:r>
        <w:t xml:space="preserve"> </w:t>
      </w:r>
      <w:hyperlink r:id="rId5" w:tooltip="Invitation to a Meeting Quick Guide" w:history="1">
        <w:r w:rsidR="00B0476A">
          <w:rPr>
            <w:rStyle w:val="Hyperlink"/>
          </w:rPr>
          <w:t>Invitation to a Meeting Quick Guide</w:t>
        </w:r>
      </w:hyperlink>
    </w:p>
    <w:p w14:paraId="1A50B2F2" w14:textId="162F94DE" w:rsidR="00C671AC" w:rsidRDefault="00CC3C70" w:rsidP="008C1C36">
      <w:pPr>
        <w:spacing w:after="0"/>
        <w:rPr>
          <w:b/>
        </w:rPr>
      </w:pPr>
      <w:r w:rsidRPr="00CC3C70">
        <w:rPr>
          <w:bCs/>
        </w:rPr>
        <w:t>Student was invited to the IEP meeting</w:t>
      </w:r>
      <w:r>
        <w:rPr>
          <w:bCs/>
        </w:rPr>
        <w:t xml:space="preserve">. </w:t>
      </w:r>
      <w:r>
        <w:rPr>
          <w:b/>
        </w:rPr>
        <w:t>(possible response: yes or no):</w:t>
      </w:r>
    </w:p>
    <w:p w14:paraId="6341C023" w14:textId="77777777" w:rsidR="00ED604C" w:rsidRDefault="00ED604C" w:rsidP="008C1C36">
      <w:pPr>
        <w:spacing w:after="0"/>
        <w:rPr>
          <w:b/>
        </w:rPr>
      </w:pPr>
    </w:p>
    <w:p w14:paraId="46D7C5D2" w14:textId="77777777" w:rsidR="00ED604C" w:rsidRDefault="00ED604C" w:rsidP="001C3AA1">
      <w:pPr>
        <w:pStyle w:val="Heading3"/>
        <w:spacing w:after="0"/>
        <w:sectPr w:rsidR="00ED604C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CF4DD3" w14:textId="279BA8C0" w:rsidR="00CC3C70" w:rsidRPr="008C3F10" w:rsidRDefault="00CC3C70" w:rsidP="001C3AA1">
      <w:pPr>
        <w:pStyle w:val="Heading3"/>
        <w:spacing w:after="0"/>
      </w:pPr>
      <w:r w:rsidRPr="008C3F10">
        <w:t>Compliant</w:t>
      </w:r>
    </w:p>
    <w:p w14:paraId="3CF2782B" w14:textId="0B5520F2" w:rsidR="00A67FA4" w:rsidRPr="0068788D" w:rsidRDefault="00A67FA4" w:rsidP="001C3AA1">
      <w:pPr>
        <w:pStyle w:val="ListParagraph"/>
        <w:numPr>
          <w:ilvl w:val="0"/>
          <w:numId w:val="41"/>
        </w:numPr>
        <w:spacing w:after="0"/>
        <w:rPr>
          <w:bCs/>
        </w:rPr>
      </w:pPr>
      <w:r w:rsidRPr="0068788D">
        <w:rPr>
          <w:bCs/>
        </w:rPr>
        <w:t>Documentation of invitation* dated on or before the meeting date with the student’s name included in the greeting</w:t>
      </w:r>
      <w:r w:rsidR="00DA780F">
        <w:rPr>
          <w:bCs/>
        </w:rPr>
        <w:t>; and/or</w:t>
      </w:r>
    </w:p>
    <w:p w14:paraId="32943F0B" w14:textId="7E8E946D" w:rsidR="00A67FA4" w:rsidRPr="0068788D" w:rsidRDefault="00A67FA4" w:rsidP="001C3AA1">
      <w:pPr>
        <w:pStyle w:val="ListParagraph"/>
        <w:numPr>
          <w:ilvl w:val="0"/>
          <w:numId w:val="41"/>
        </w:numPr>
        <w:spacing w:after="0"/>
        <w:rPr>
          <w:bCs/>
        </w:rPr>
      </w:pPr>
      <w:r w:rsidRPr="0068788D">
        <w:rPr>
          <w:bCs/>
        </w:rPr>
        <w:t>IEP documentation indicates that the student was present at the meeting</w:t>
      </w:r>
      <w:r w:rsidR="00DA780F">
        <w:rPr>
          <w:bCs/>
        </w:rPr>
        <w:t>; and/or</w:t>
      </w:r>
    </w:p>
    <w:p w14:paraId="3BB5B125" w14:textId="6AAB842C" w:rsidR="00A67FA4" w:rsidRPr="0068788D" w:rsidRDefault="00A67FA4" w:rsidP="001C3AA1">
      <w:pPr>
        <w:pStyle w:val="ListParagraph"/>
        <w:numPr>
          <w:ilvl w:val="0"/>
          <w:numId w:val="41"/>
        </w:numPr>
        <w:spacing w:after="0"/>
        <w:rPr>
          <w:bCs/>
        </w:rPr>
      </w:pPr>
      <w:r w:rsidRPr="0068788D">
        <w:rPr>
          <w:bCs/>
        </w:rPr>
        <w:t>Documentation of verbal invitation made prior to the date of the meeting is provided.</w:t>
      </w:r>
    </w:p>
    <w:p w14:paraId="2A883B34" w14:textId="6091BD3F" w:rsidR="00ED604C" w:rsidRDefault="00A67FA4" w:rsidP="001C3AA1">
      <w:pPr>
        <w:spacing w:after="0"/>
        <w:rPr>
          <w:bCs/>
        </w:rPr>
      </w:pPr>
      <w:r w:rsidRPr="00A67FA4">
        <w:rPr>
          <w:bCs/>
        </w:rPr>
        <w:t>*Does not have to be a student-specific invitation</w:t>
      </w:r>
      <w:r w:rsidR="00DA780F">
        <w:rPr>
          <w:bCs/>
        </w:rPr>
        <w:t xml:space="preserve"> – student </w:t>
      </w:r>
      <w:r w:rsidRPr="00A67FA4">
        <w:rPr>
          <w:bCs/>
        </w:rPr>
        <w:t xml:space="preserve">can be included in </w:t>
      </w:r>
      <w:r w:rsidR="00DA780F">
        <w:rPr>
          <w:bCs/>
        </w:rPr>
        <w:t xml:space="preserve">the </w:t>
      </w:r>
      <w:r w:rsidRPr="00A67FA4">
        <w:rPr>
          <w:bCs/>
        </w:rPr>
        <w:t>parent invitation.</w:t>
      </w:r>
    </w:p>
    <w:p w14:paraId="507353C0" w14:textId="77777777" w:rsidR="00A67FA4" w:rsidRPr="00ED604C" w:rsidRDefault="00ED604C" w:rsidP="001C3AA1">
      <w:pPr>
        <w:spacing w:after="0"/>
        <w:rPr>
          <w:bCs/>
          <w:sz w:val="2"/>
          <w:szCs w:val="2"/>
        </w:rPr>
      </w:pPr>
      <w:r>
        <w:rPr>
          <w:bCs/>
        </w:rPr>
        <w:br w:type="column"/>
      </w:r>
    </w:p>
    <w:p w14:paraId="7E0D97B8" w14:textId="147CCD19" w:rsidR="00CC3C70" w:rsidRDefault="00CC3C70" w:rsidP="00ED604C">
      <w:pPr>
        <w:pStyle w:val="Heading3"/>
        <w:spacing w:before="0" w:after="0"/>
      </w:pPr>
      <w:r>
        <w:t>Non-Compliant</w:t>
      </w:r>
    </w:p>
    <w:p w14:paraId="646F217A" w14:textId="298DB69F" w:rsidR="002F7FBF" w:rsidRPr="002F7FBF" w:rsidRDefault="002F7FBF" w:rsidP="001C3AA1">
      <w:pPr>
        <w:pStyle w:val="ListParagraph"/>
        <w:numPr>
          <w:ilvl w:val="0"/>
          <w:numId w:val="42"/>
        </w:numPr>
        <w:spacing w:after="0"/>
        <w:rPr>
          <w:bCs/>
        </w:rPr>
      </w:pPr>
      <w:r w:rsidRPr="002F7FBF">
        <w:rPr>
          <w:bCs/>
        </w:rPr>
        <w:t>The team did not provide evidence the student was invited to the IEP meeting</w:t>
      </w:r>
      <w:r w:rsidR="00DA780F">
        <w:rPr>
          <w:bCs/>
        </w:rPr>
        <w:t>; and</w:t>
      </w:r>
    </w:p>
    <w:p w14:paraId="0F51C81F" w14:textId="16644168" w:rsidR="00CC3C70" w:rsidRDefault="002F7FBF" w:rsidP="001C3AA1">
      <w:pPr>
        <w:pStyle w:val="ListParagraph"/>
        <w:numPr>
          <w:ilvl w:val="0"/>
          <w:numId w:val="42"/>
        </w:numPr>
        <w:spacing w:after="0"/>
        <w:rPr>
          <w:bCs/>
        </w:rPr>
      </w:pPr>
      <w:r w:rsidRPr="002F7FBF">
        <w:rPr>
          <w:bCs/>
        </w:rPr>
        <w:t>The team did not provide evidence that the student was present at the IEP meeting.</w:t>
      </w:r>
    </w:p>
    <w:p w14:paraId="5ECCDCFB" w14:textId="77777777" w:rsidR="00ED604C" w:rsidRDefault="00ED604C" w:rsidP="008C3F10">
      <w:pPr>
        <w:pStyle w:val="Heading2"/>
        <w:sectPr w:rsidR="00ED604C" w:rsidSect="00ED604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DA2AD8E" w14:textId="0D953C1C" w:rsidR="008C3F10" w:rsidRDefault="00DA780F" w:rsidP="00ED604C">
      <w:pPr>
        <w:pStyle w:val="Heading2"/>
        <w:pBdr>
          <w:top w:val="single" w:sz="24" w:space="1" w:color="auto"/>
        </w:pBdr>
      </w:pPr>
      <w:r>
        <w:t>Agency Participation (</w:t>
      </w:r>
      <w:r w:rsidR="008C3F10">
        <w:t>GSFR Item 2</w:t>
      </w:r>
      <w:r>
        <w:t>)</w:t>
      </w:r>
    </w:p>
    <w:p w14:paraId="6AFEE04F" w14:textId="78ACEC38" w:rsidR="008C3F10" w:rsidRDefault="00D90A84" w:rsidP="008C3F10">
      <w:pPr>
        <w:spacing w:after="0"/>
        <w:rPr>
          <w:b/>
        </w:rPr>
      </w:pPr>
      <w:r w:rsidRPr="00D90A84">
        <w:rPr>
          <w:bCs/>
        </w:rPr>
        <w:t xml:space="preserve">Evidence that, if appropriate, a representative of any participating agency was invited to the IEP meeting with the prior </w:t>
      </w:r>
      <w:r w:rsidRPr="00D90A84">
        <w:rPr>
          <w:b/>
          <w:bCs/>
        </w:rPr>
        <w:t>consent of the parent or adult student.</w:t>
      </w:r>
      <w:r w:rsidR="008C3F10">
        <w:rPr>
          <w:bCs/>
        </w:rPr>
        <w:t xml:space="preserve"> </w:t>
      </w:r>
      <w:r w:rsidR="008C3F10">
        <w:rPr>
          <w:b/>
        </w:rPr>
        <w:t>(possible response: yes or no):</w:t>
      </w:r>
    </w:p>
    <w:p w14:paraId="2F90DC93" w14:textId="77777777" w:rsidR="00ED604C" w:rsidRDefault="00ED604C" w:rsidP="008C3F10">
      <w:pPr>
        <w:spacing w:after="0"/>
        <w:rPr>
          <w:b/>
        </w:rPr>
      </w:pPr>
    </w:p>
    <w:p w14:paraId="152156AC" w14:textId="77777777" w:rsidR="00ED604C" w:rsidRDefault="00ED604C" w:rsidP="001C3AA1">
      <w:pPr>
        <w:pStyle w:val="Heading3"/>
        <w:spacing w:after="0"/>
        <w:sectPr w:rsidR="00ED604C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F017CE" w14:textId="77777777" w:rsidR="008C3F10" w:rsidRPr="008C3F10" w:rsidRDefault="008C3F10" w:rsidP="001C3AA1">
      <w:pPr>
        <w:pStyle w:val="Heading3"/>
        <w:spacing w:after="0"/>
      </w:pPr>
      <w:r w:rsidRPr="008C3F10">
        <w:t>Compliant</w:t>
      </w:r>
    </w:p>
    <w:p w14:paraId="7CF6C850" w14:textId="5699BC82" w:rsidR="00B752F7" w:rsidRPr="00B752F7" w:rsidRDefault="00B752F7" w:rsidP="001C3AA1">
      <w:pPr>
        <w:pStyle w:val="ListParagraph"/>
        <w:numPr>
          <w:ilvl w:val="0"/>
          <w:numId w:val="43"/>
        </w:numPr>
        <w:spacing w:after="0"/>
        <w:rPr>
          <w:b/>
          <w:bCs/>
        </w:rPr>
      </w:pPr>
      <w:r w:rsidRPr="00B752F7">
        <w:rPr>
          <w:bCs/>
        </w:rPr>
        <w:t>If a representative from an outside agency attended the actual meeting, the team included documentation of written consent gained prior to the IEP meeting</w:t>
      </w:r>
      <w:r w:rsidR="00DA780F">
        <w:rPr>
          <w:bCs/>
        </w:rPr>
        <w:t>; or</w:t>
      </w:r>
    </w:p>
    <w:p w14:paraId="2F43BD8A" w14:textId="07DE0708" w:rsidR="00B752F7" w:rsidRPr="00B752F7" w:rsidRDefault="00B752F7" w:rsidP="001C3AA1">
      <w:pPr>
        <w:pStyle w:val="ListParagraph"/>
        <w:numPr>
          <w:ilvl w:val="0"/>
          <w:numId w:val="43"/>
        </w:numPr>
        <w:spacing w:after="0"/>
        <w:rPr>
          <w:bCs/>
        </w:rPr>
      </w:pPr>
      <w:r w:rsidRPr="00B752F7">
        <w:rPr>
          <w:bCs/>
        </w:rPr>
        <w:t>Documentation that the parent or adult student refused consent for an outside agency to attend the IEP meeting</w:t>
      </w:r>
      <w:r w:rsidR="00DA780F">
        <w:rPr>
          <w:bCs/>
        </w:rPr>
        <w:t>; or</w:t>
      </w:r>
    </w:p>
    <w:p w14:paraId="7230AFE5" w14:textId="39E8F0C5" w:rsidR="00ED604C" w:rsidRDefault="00B752F7" w:rsidP="001C3AA1">
      <w:pPr>
        <w:pStyle w:val="ListParagraph"/>
        <w:numPr>
          <w:ilvl w:val="0"/>
          <w:numId w:val="43"/>
        </w:numPr>
        <w:spacing w:after="0"/>
        <w:rPr>
          <w:bCs/>
        </w:rPr>
      </w:pPr>
      <w:r w:rsidRPr="00B752F7">
        <w:rPr>
          <w:bCs/>
        </w:rPr>
        <w:t>If an outside agency was not invited, the decision is documented in the IEP.</w:t>
      </w:r>
    </w:p>
    <w:p w14:paraId="18E23A72" w14:textId="77777777" w:rsidR="008C3F10" w:rsidRPr="00ED604C" w:rsidRDefault="00ED604C" w:rsidP="00ED604C">
      <w:pPr>
        <w:spacing w:after="0"/>
        <w:rPr>
          <w:bCs/>
          <w:sz w:val="2"/>
          <w:szCs w:val="2"/>
        </w:rPr>
      </w:pPr>
      <w:r w:rsidRPr="00ED604C">
        <w:rPr>
          <w:bCs/>
        </w:rPr>
        <w:br w:type="column"/>
      </w:r>
    </w:p>
    <w:p w14:paraId="50D8CA78" w14:textId="77777777" w:rsidR="008C3F10" w:rsidRDefault="008C3F10" w:rsidP="00ED604C">
      <w:pPr>
        <w:pStyle w:val="Heading3"/>
        <w:spacing w:before="0" w:after="0"/>
      </w:pPr>
      <w:r>
        <w:t>Non-Compliant</w:t>
      </w:r>
    </w:p>
    <w:p w14:paraId="4ABB4ED1" w14:textId="427C7CE7" w:rsidR="00634DAE" w:rsidRPr="00634DAE" w:rsidRDefault="00634DAE" w:rsidP="001C3AA1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 w:rsidRPr="00634DAE">
        <w:rPr>
          <w:rFonts w:ascii="Calibri" w:eastAsia="Calibri" w:hAnsi="Calibri" w:cs="Calibri"/>
          <w:color w:val="000000"/>
        </w:rPr>
        <w:t>A representative from an outside agency attended the meeting, but the team did not provide documentation of consent given prior to the meeting</w:t>
      </w:r>
      <w:r w:rsidR="00DA780F">
        <w:rPr>
          <w:rFonts w:ascii="Calibri" w:eastAsia="Calibri" w:hAnsi="Calibri" w:cs="Calibri"/>
          <w:color w:val="000000"/>
        </w:rPr>
        <w:t>; or</w:t>
      </w:r>
    </w:p>
    <w:p w14:paraId="5F38E0E2" w14:textId="18B441EB" w:rsidR="00FC09CD" w:rsidRPr="00634DAE" w:rsidRDefault="00634DAE" w:rsidP="001C3AA1">
      <w:pPr>
        <w:pStyle w:val="ListParagraph"/>
        <w:numPr>
          <w:ilvl w:val="0"/>
          <w:numId w:val="44"/>
        </w:numPr>
        <w:spacing w:after="0"/>
      </w:pPr>
      <w:r w:rsidRPr="00634DAE">
        <w:rPr>
          <w:rFonts w:ascii="Calibri" w:eastAsia="Calibri" w:hAnsi="Calibri" w:cs="Calibri"/>
          <w:color w:val="000000"/>
        </w:rPr>
        <w:t>Decision not to invite an outside agency is not documented.</w:t>
      </w:r>
    </w:p>
    <w:p w14:paraId="3B06B6FD" w14:textId="77777777" w:rsidR="00ED604C" w:rsidRDefault="00ED604C" w:rsidP="001F1BCD">
      <w:pPr>
        <w:sectPr w:rsidR="00ED604C" w:rsidSect="00ED604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AFDEF4" w14:textId="77777777" w:rsidR="00ED604C" w:rsidRDefault="00ED604C" w:rsidP="001F1BCD">
      <w:pPr>
        <w:rPr>
          <w:b/>
          <w:bCs/>
          <w:color w:val="000000" w:themeColor="text1"/>
          <w:sz w:val="28"/>
          <w:szCs w:val="28"/>
        </w:rPr>
      </w:pPr>
      <w:r>
        <w:br w:type="page"/>
      </w:r>
    </w:p>
    <w:p w14:paraId="7697A306" w14:textId="61A6B76B" w:rsidR="00634DAE" w:rsidRDefault="00DA780F" w:rsidP="00ED604C">
      <w:pPr>
        <w:pStyle w:val="Heading2"/>
        <w:pBdr>
          <w:top w:val="single" w:sz="24" w:space="1" w:color="auto"/>
        </w:pBdr>
      </w:pPr>
      <w:r>
        <w:lastRenderedPageBreak/>
        <w:t>Postsecondary Goals (</w:t>
      </w:r>
      <w:r w:rsidR="00634DAE">
        <w:t>GSFR Item 3</w:t>
      </w:r>
      <w:r>
        <w:t>)</w:t>
      </w:r>
    </w:p>
    <w:p w14:paraId="325626F9" w14:textId="608AF13E" w:rsidR="00634DAE" w:rsidRDefault="00960952" w:rsidP="00634DAE">
      <w:pPr>
        <w:spacing w:after="0"/>
        <w:rPr>
          <w:b/>
        </w:rPr>
      </w:pPr>
      <w:r w:rsidRPr="00960952">
        <w:rPr>
          <w:bCs/>
        </w:rPr>
        <w:t xml:space="preserve">IEP includes </w:t>
      </w:r>
      <w:r w:rsidRPr="00960952">
        <w:rPr>
          <w:b/>
          <w:bCs/>
        </w:rPr>
        <w:t>appropriate, measurable, postsecondary goals</w:t>
      </w:r>
      <w:r w:rsidRPr="00960952">
        <w:rPr>
          <w:bCs/>
        </w:rPr>
        <w:t xml:space="preserve"> in the areas of education and training, employment, and where appropriate, independent living.</w:t>
      </w:r>
      <w:r w:rsidRPr="00960952">
        <w:rPr>
          <w:b/>
          <w:bCs/>
        </w:rPr>
        <w:t xml:space="preserve"> </w:t>
      </w:r>
      <w:r w:rsidR="00634DAE">
        <w:rPr>
          <w:b/>
        </w:rPr>
        <w:t>(possible response: yes or no):</w:t>
      </w:r>
    </w:p>
    <w:p w14:paraId="050FE041" w14:textId="77777777" w:rsidR="00ED604C" w:rsidRDefault="00ED604C" w:rsidP="00634DAE">
      <w:pPr>
        <w:spacing w:after="0"/>
        <w:rPr>
          <w:b/>
        </w:rPr>
      </w:pPr>
    </w:p>
    <w:p w14:paraId="2308F6B5" w14:textId="77777777" w:rsidR="00ED604C" w:rsidRDefault="00ED604C" w:rsidP="001F1BCD">
      <w:pPr>
        <w:spacing w:after="120"/>
        <w:sectPr w:rsidR="00ED604C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21F9CC" w14:textId="77777777" w:rsidR="00634DAE" w:rsidRPr="008C3F10" w:rsidRDefault="00634DAE" w:rsidP="001F1BCD">
      <w:pPr>
        <w:pStyle w:val="Heading3"/>
        <w:spacing w:before="240" w:after="0"/>
      </w:pPr>
      <w:r w:rsidRPr="008C3F10">
        <w:t>Compliant</w:t>
      </w:r>
    </w:p>
    <w:p w14:paraId="6C32A61E" w14:textId="77777777" w:rsidR="00FC40CA" w:rsidRPr="001A0767" w:rsidRDefault="00FC40CA" w:rsidP="001C3AA1">
      <w:pPr>
        <w:spacing w:after="0"/>
        <w:rPr>
          <w:rFonts w:cstheme="minorHAnsi"/>
        </w:rPr>
      </w:pPr>
      <w:r w:rsidRPr="001A0767">
        <w:rPr>
          <w:rFonts w:cstheme="minorHAnsi"/>
        </w:rPr>
        <w:t xml:space="preserve">Includes at least one measurable goal for: </w:t>
      </w:r>
    </w:p>
    <w:p w14:paraId="370644C1" w14:textId="0CFF4116" w:rsidR="00FC40CA" w:rsidRPr="00FC40CA" w:rsidRDefault="00FC40CA" w:rsidP="001C3AA1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cstheme="minorHAnsi"/>
        </w:rPr>
      </w:pPr>
      <w:r w:rsidRPr="001A0767">
        <w:rPr>
          <w:rFonts w:cstheme="minorHAnsi"/>
        </w:rPr>
        <w:t>Postsecondary Education and Training</w:t>
      </w:r>
      <w:r w:rsidR="00DA780F" w:rsidRPr="00DA780F">
        <w:rPr>
          <w:rFonts w:cstheme="minorHAnsi"/>
        </w:rPr>
        <w:t>; and</w:t>
      </w:r>
    </w:p>
    <w:p w14:paraId="3B11EA74" w14:textId="25BB6815" w:rsidR="00FC40CA" w:rsidRPr="00FC40CA" w:rsidRDefault="00FC40CA" w:rsidP="001C3AA1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cstheme="minorHAnsi"/>
        </w:rPr>
      </w:pPr>
      <w:r w:rsidRPr="001A0767">
        <w:rPr>
          <w:rFonts w:cstheme="minorHAnsi"/>
        </w:rPr>
        <w:t>Employment</w:t>
      </w:r>
    </w:p>
    <w:p w14:paraId="395C39A2" w14:textId="77777777" w:rsidR="00FC40CA" w:rsidRPr="001A0767" w:rsidRDefault="00FC40CA" w:rsidP="001C3AA1">
      <w:pPr>
        <w:spacing w:after="0"/>
        <w:rPr>
          <w:rFonts w:cstheme="minorHAnsi"/>
        </w:rPr>
      </w:pPr>
      <w:r w:rsidRPr="001A0767">
        <w:rPr>
          <w:rFonts w:cstheme="minorHAnsi"/>
        </w:rPr>
        <w:t>Each goal:</w:t>
      </w:r>
    </w:p>
    <w:p w14:paraId="2254884B" w14:textId="76FE6FF3" w:rsidR="00FC40CA" w:rsidRPr="00FC40CA" w:rsidRDefault="00FC40CA" w:rsidP="001C3AA1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cstheme="minorHAnsi"/>
        </w:rPr>
      </w:pPr>
      <w:r w:rsidRPr="001A0767">
        <w:rPr>
          <w:rFonts w:cstheme="minorHAnsi"/>
        </w:rPr>
        <w:t>Is phrased to be completed within one year of graduation or completion of an 18-21 program</w:t>
      </w:r>
      <w:r>
        <w:rPr>
          <w:rFonts w:cstheme="minorHAnsi"/>
        </w:rPr>
        <w:t xml:space="preserve">; </w:t>
      </w:r>
      <w:r w:rsidR="00DA780F" w:rsidRPr="00DA780F">
        <w:rPr>
          <w:rFonts w:cstheme="minorHAnsi"/>
        </w:rPr>
        <w:t>and</w:t>
      </w:r>
    </w:p>
    <w:p w14:paraId="1FFD5DBF" w14:textId="77777777" w:rsidR="00FC40CA" w:rsidRPr="001A0767" w:rsidRDefault="00FC40CA" w:rsidP="001C3AA1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cstheme="minorHAnsi"/>
        </w:rPr>
      </w:pPr>
      <w:r w:rsidRPr="001A0767">
        <w:rPr>
          <w:rFonts w:cstheme="minorHAnsi"/>
        </w:rPr>
        <w:t>Has a connection to transition assessment results/summary</w:t>
      </w:r>
      <w:r>
        <w:rPr>
          <w:rFonts w:cstheme="minorHAnsi"/>
        </w:rPr>
        <w:t>.</w:t>
      </w:r>
    </w:p>
    <w:p w14:paraId="49076C20" w14:textId="77777777" w:rsidR="00634DAE" w:rsidRDefault="00634DAE" w:rsidP="00ED604C">
      <w:pPr>
        <w:pStyle w:val="Heading3"/>
        <w:spacing w:before="120" w:after="0"/>
      </w:pPr>
      <w:r>
        <w:t>Non-Compliant</w:t>
      </w:r>
    </w:p>
    <w:p w14:paraId="74437540" w14:textId="7AD45848" w:rsidR="001C3AA1" w:rsidRPr="00BC5E1D" w:rsidRDefault="001C3AA1" w:rsidP="001C3AA1">
      <w:pPr>
        <w:spacing w:after="0"/>
        <w:rPr>
          <w:rFonts w:cstheme="minorHAnsi"/>
        </w:rPr>
      </w:pPr>
      <w:r w:rsidRPr="00BC5E1D">
        <w:rPr>
          <w:rFonts w:cstheme="minorHAnsi"/>
        </w:rPr>
        <w:t>The IEP does not include appropriate, measurable postsecondary goals.</w:t>
      </w:r>
    </w:p>
    <w:p w14:paraId="5AF5FDED" w14:textId="77777777" w:rsidR="001C3AA1" w:rsidRPr="001C3AA1" w:rsidRDefault="001C3AA1" w:rsidP="001C3AA1">
      <w:pPr>
        <w:spacing w:after="0"/>
        <w:rPr>
          <w:rFonts w:cstheme="minorHAnsi"/>
          <w:b/>
          <w:bCs/>
        </w:rPr>
      </w:pPr>
      <w:r w:rsidRPr="001C3AA1">
        <w:rPr>
          <w:rFonts w:cstheme="minorHAnsi"/>
          <w:b/>
          <w:bCs/>
        </w:rPr>
        <w:t>Examples include:</w:t>
      </w:r>
    </w:p>
    <w:p w14:paraId="2A1B59AC" w14:textId="77777777" w:rsidR="001C3AA1" w:rsidRPr="001C3AA1" w:rsidRDefault="001C3AA1" w:rsidP="001C3AA1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cstheme="minorHAnsi"/>
        </w:rPr>
      </w:pPr>
      <w:r w:rsidRPr="001C3AA1">
        <w:rPr>
          <w:rFonts w:cstheme="minorHAnsi"/>
        </w:rPr>
        <w:t>Postsecondary education and training goal is missing</w:t>
      </w:r>
    </w:p>
    <w:p w14:paraId="764BD686" w14:textId="77777777" w:rsidR="001C3AA1" w:rsidRPr="001C3AA1" w:rsidRDefault="001C3AA1" w:rsidP="001C3AA1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cstheme="minorHAnsi"/>
        </w:rPr>
      </w:pPr>
      <w:r w:rsidRPr="001C3AA1">
        <w:rPr>
          <w:rFonts w:cstheme="minorHAnsi"/>
        </w:rPr>
        <w:t>Employment goal is missing</w:t>
      </w:r>
    </w:p>
    <w:p w14:paraId="5671D7FA" w14:textId="77777777" w:rsidR="001C3AA1" w:rsidRPr="001C3AA1" w:rsidRDefault="001C3AA1" w:rsidP="001C3AA1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rPr>
          <w:rFonts w:cstheme="minorHAnsi"/>
        </w:rPr>
      </w:pPr>
      <w:r w:rsidRPr="001C3AA1">
        <w:rPr>
          <w:rFonts w:cstheme="minorHAnsi"/>
        </w:rPr>
        <w:t>The goal is phrased to occur while the student is still in high school</w:t>
      </w:r>
    </w:p>
    <w:p w14:paraId="29ED3CD8" w14:textId="77777777" w:rsidR="00ED604C" w:rsidRDefault="00ED604C" w:rsidP="001F1BCD">
      <w:pPr>
        <w:sectPr w:rsidR="00ED604C" w:rsidSect="00ED604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28F06A" w14:textId="548FDD2C" w:rsidR="001C3AA1" w:rsidRDefault="00923C16" w:rsidP="00ED604C">
      <w:pPr>
        <w:pStyle w:val="Heading2"/>
        <w:pBdr>
          <w:top w:val="single" w:sz="24" w:space="1" w:color="auto"/>
        </w:pBdr>
        <w:spacing w:before="360"/>
      </w:pPr>
      <w:r>
        <w:t>Transition Assessment (</w:t>
      </w:r>
      <w:r w:rsidR="001C3AA1">
        <w:t>GSFR Item 4</w:t>
      </w:r>
      <w:r>
        <w:t>)</w:t>
      </w:r>
    </w:p>
    <w:p w14:paraId="270392A3" w14:textId="732196D5" w:rsidR="00153540" w:rsidRPr="00153540" w:rsidRDefault="00153540" w:rsidP="001C3AA1">
      <w:pPr>
        <w:spacing w:after="0"/>
      </w:pPr>
      <w:r w:rsidRPr="00153540">
        <w:rPr>
          <w:b/>
          <w:bCs/>
        </w:rPr>
        <w:t>Resource:</w:t>
      </w:r>
      <w:r w:rsidRPr="00153540">
        <w:t xml:space="preserve"> </w:t>
      </w:r>
      <w:hyperlink r:id="rId6" w:tooltip="Secondary Transition Module" w:history="1">
        <w:r w:rsidRPr="00153540">
          <w:rPr>
            <w:rStyle w:val="Hyperlink"/>
          </w:rPr>
          <w:t>Secondary Transition Module</w:t>
        </w:r>
      </w:hyperlink>
    </w:p>
    <w:p w14:paraId="429BDD36" w14:textId="7E809C92" w:rsidR="001C3AA1" w:rsidRDefault="002A5B33" w:rsidP="001C3AA1">
      <w:pPr>
        <w:spacing w:after="0"/>
        <w:rPr>
          <w:b/>
        </w:rPr>
      </w:pPr>
      <w:r w:rsidRPr="002A5B33">
        <w:rPr>
          <w:bCs/>
        </w:rPr>
        <w:t xml:space="preserve">Evidence that the postsecondary goals were based on an </w:t>
      </w:r>
      <w:r w:rsidRPr="002A5B33">
        <w:rPr>
          <w:b/>
          <w:bCs/>
        </w:rPr>
        <w:t>age-appropriate transition assessment.</w:t>
      </w:r>
      <w:r w:rsidR="001C3AA1" w:rsidRPr="00960952">
        <w:rPr>
          <w:b/>
          <w:bCs/>
        </w:rPr>
        <w:t xml:space="preserve"> </w:t>
      </w:r>
      <w:r w:rsidR="001C3AA1">
        <w:rPr>
          <w:b/>
        </w:rPr>
        <w:t>(possible response: yes or no):</w:t>
      </w:r>
    </w:p>
    <w:p w14:paraId="4D3A475C" w14:textId="77777777" w:rsidR="00481618" w:rsidRDefault="00481618" w:rsidP="001C3AA1">
      <w:pPr>
        <w:spacing w:after="0"/>
        <w:rPr>
          <w:b/>
        </w:rPr>
      </w:pPr>
    </w:p>
    <w:p w14:paraId="5B6F3AA0" w14:textId="77777777" w:rsidR="00481618" w:rsidRDefault="00481618" w:rsidP="001F1BCD">
      <w:pPr>
        <w:sectPr w:rsidR="00481618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823E20" w14:textId="77777777" w:rsidR="001C3AA1" w:rsidRPr="008C3F10" w:rsidRDefault="001C3AA1" w:rsidP="001F1BCD">
      <w:pPr>
        <w:pStyle w:val="Heading3"/>
        <w:spacing w:before="240" w:after="0"/>
      </w:pPr>
      <w:r w:rsidRPr="008C3F10">
        <w:t>Compliant</w:t>
      </w:r>
    </w:p>
    <w:p w14:paraId="2F4E33AE" w14:textId="6CF4529A" w:rsidR="00505695" w:rsidRPr="00273496" w:rsidRDefault="00505695" w:rsidP="00273496">
      <w:pPr>
        <w:pStyle w:val="ListParagraph"/>
        <w:numPr>
          <w:ilvl w:val="0"/>
          <w:numId w:val="47"/>
        </w:numPr>
        <w:spacing w:after="0"/>
        <w:rPr>
          <w:rFonts w:cstheme="minorHAnsi"/>
        </w:rPr>
      </w:pPr>
      <w:r w:rsidRPr="00273496">
        <w:rPr>
          <w:rFonts w:cstheme="minorHAnsi"/>
        </w:rPr>
        <w:t>There is at least one transition assessment documented annually;</w:t>
      </w:r>
      <w:r w:rsidR="00F6284A" w:rsidRPr="00273496">
        <w:rPr>
          <w:rFonts w:cstheme="minorHAnsi"/>
        </w:rPr>
        <w:t xml:space="preserve"> </w:t>
      </w:r>
      <w:r w:rsidR="00923C16" w:rsidRPr="00923C16">
        <w:rPr>
          <w:rFonts w:cstheme="minorHAnsi"/>
        </w:rPr>
        <w:t>and</w:t>
      </w:r>
    </w:p>
    <w:p w14:paraId="2826B9AB" w14:textId="678DA2B6" w:rsidR="00505695" w:rsidRPr="00273496" w:rsidRDefault="00505695" w:rsidP="00273496">
      <w:pPr>
        <w:pStyle w:val="ListParagraph"/>
        <w:numPr>
          <w:ilvl w:val="0"/>
          <w:numId w:val="47"/>
        </w:numPr>
        <w:spacing w:after="0"/>
        <w:rPr>
          <w:rFonts w:cstheme="minorHAnsi"/>
          <w:b/>
          <w:bCs/>
          <w:u w:val="single"/>
        </w:rPr>
      </w:pPr>
      <w:r w:rsidRPr="00273496">
        <w:rPr>
          <w:rFonts w:cstheme="minorHAnsi"/>
        </w:rPr>
        <w:t>The transition assessment(s) are age-appropriate;</w:t>
      </w:r>
      <w:r w:rsidR="00F6284A" w:rsidRPr="00273496">
        <w:rPr>
          <w:rFonts w:cstheme="minorHAnsi"/>
        </w:rPr>
        <w:t xml:space="preserve"> </w:t>
      </w:r>
      <w:r w:rsidR="00923C16" w:rsidRPr="00923C16">
        <w:rPr>
          <w:rFonts w:cstheme="minorHAnsi"/>
        </w:rPr>
        <w:t>and</w:t>
      </w:r>
    </w:p>
    <w:p w14:paraId="591CE63F" w14:textId="2BEDECB7" w:rsidR="00273496" w:rsidRPr="00273496" w:rsidRDefault="00273496" w:rsidP="00273496">
      <w:pPr>
        <w:pStyle w:val="ListParagraph"/>
        <w:numPr>
          <w:ilvl w:val="0"/>
          <w:numId w:val="47"/>
        </w:numPr>
        <w:spacing w:after="0"/>
        <w:rPr>
          <w:rFonts w:cstheme="minorHAnsi"/>
        </w:rPr>
      </w:pPr>
      <w:r w:rsidRPr="00273496">
        <w:rPr>
          <w:rFonts w:cstheme="minorHAnsi"/>
        </w:rPr>
        <w:t>The transition assessment data clearly link to the postsecondary goals.</w:t>
      </w:r>
    </w:p>
    <w:p w14:paraId="628F7037" w14:textId="735692C1" w:rsidR="001C3AA1" w:rsidRDefault="001C3AA1" w:rsidP="00F6284A">
      <w:pPr>
        <w:pStyle w:val="Heading3"/>
        <w:spacing w:after="0"/>
      </w:pPr>
      <w:r>
        <w:t>Non-Compliant</w:t>
      </w:r>
    </w:p>
    <w:p w14:paraId="3C59C7A2" w14:textId="5292FD26" w:rsidR="00F6284A" w:rsidRPr="00273496" w:rsidRDefault="00F6284A" w:rsidP="00273496">
      <w:pPr>
        <w:pStyle w:val="ListParagraph"/>
        <w:numPr>
          <w:ilvl w:val="0"/>
          <w:numId w:val="48"/>
        </w:numPr>
        <w:spacing w:after="0"/>
        <w:rPr>
          <w:rFonts w:cstheme="minorHAnsi"/>
        </w:rPr>
      </w:pPr>
      <w:r w:rsidRPr="00273496">
        <w:rPr>
          <w:rFonts w:cstheme="minorHAnsi"/>
        </w:rPr>
        <w:t>There are no annual transition assessments documented;</w:t>
      </w:r>
      <w:r w:rsidR="00273496" w:rsidRPr="00273496">
        <w:rPr>
          <w:rFonts w:cstheme="minorHAnsi"/>
        </w:rPr>
        <w:t xml:space="preserve"> </w:t>
      </w:r>
      <w:r w:rsidR="00923C16" w:rsidRPr="00923C16">
        <w:rPr>
          <w:rFonts w:cstheme="minorHAnsi"/>
        </w:rPr>
        <w:t>or</w:t>
      </w:r>
    </w:p>
    <w:p w14:paraId="1AA75B30" w14:textId="52AF41D5" w:rsidR="00F6284A" w:rsidRPr="00273496" w:rsidRDefault="00F6284A" w:rsidP="00273496">
      <w:pPr>
        <w:pStyle w:val="ListParagraph"/>
        <w:numPr>
          <w:ilvl w:val="0"/>
          <w:numId w:val="48"/>
        </w:numPr>
        <w:spacing w:after="0"/>
        <w:rPr>
          <w:rFonts w:cstheme="minorHAnsi"/>
        </w:rPr>
      </w:pPr>
      <w:r w:rsidRPr="00273496">
        <w:rPr>
          <w:rFonts w:cstheme="minorHAnsi"/>
        </w:rPr>
        <w:t>The transition assessments are not age-appropriate;</w:t>
      </w:r>
      <w:r w:rsidR="00273496" w:rsidRPr="00273496">
        <w:rPr>
          <w:rFonts w:cstheme="minorHAnsi"/>
        </w:rPr>
        <w:t xml:space="preserve"> </w:t>
      </w:r>
      <w:r w:rsidR="00923C16" w:rsidRPr="00923C16">
        <w:rPr>
          <w:rFonts w:cstheme="minorHAnsi"/>
        </w:rPr>
        <w:t>or</w:t>
      </w:r>
    </w:p>
    <w:p w14:paraId="5C85082E" w14:textId="75A67610" w:rsidR="00634DAE" w:rsidRPr="00273496" w:rsidRDefault="00F6284A" w:rsidP="00273496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73496">
        <w:rPr>
          <w:rFonts w:cstheme="minorHAnsi"/>
        </w:rPr>
        <w:t>The transition assessment data do not clearly link to the postsecondary goals.</w:t>
      </w:r>
    </w:p>
    <w:p w14:paraId="5528E06B" w14:textId="77777777" w:rsidR="00481618" w:rsidRDefault="00481618" w:rsidP="001F1BCD">
      <w:pPr>
        <w:sectPr w:rsidR="00481618" w:rsidSect="004816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770930" w14:textId="6F104DFF" w:rsidR="00273496" w:rsidRDefault="00923C16" w:rsidP="00481618">
      <w:pPr>
        <w:pStyle w:val="Heading2"/>
        <w:pBdr>
          <w:top w:val="single" w:sz="24" w:space="1" w:color="auto"/>
        </w:pBdr>
        <w:spacing w:before="360"/>
      </w:pPr>
      <w:r>
        <w:t>Transition Services (</w:t>
      </w:r>
      <w:r w:rsidR="00273496">
        <w:t xml:space="preserve">GSFR Item </w:t>
      </w:r>
      <w:r w:rsidR="00153540">
        <w:t>5</w:t>
      </w:r>
      <w:r>
        <w:t>)</w:t>
      </w:r>
    </w:p>
    <w:p w14:paraId="1F510029" w14:textId="4E9A22F9" w:rsidR="0078383C" w:rsidRDefault="00504ABB" w:rsidP="00273496">
      <w:pPr>
        <w:spacing w:after="0"/>
        <w:rPr>
          <w:b/>
          <w:bCs/>
        </w:rPr>
      </w:pPr>
      <w:r w:rsidRPr="00504ABB">
        <w:rPr>
          <w:b/>
          <w:bCs/>
        </w:rPr>
        <w:t xml:space="preserve">Resource: </w:t>
      </w:r>
      <w:hyperlink r:id="rId7" w:tooltip="Moving On Binder" w:history="1">
        <w:r w:rsidRPr="00504ABB">
          <w:rPr>
            <w:rStyle w:val="Hyperlink"/>
          </w:rPr>
          <w:t xml:space="preserve">Moving </w:t>
        </w:r>
        <w:proofErr w:type="gramStart"/>
        <w:r w:rsidRPr="00504ABB">
          <w:rPr>
            <w:rStyle w:val="Hyperlink"/>
          </w:rPr>
          <w:t>On</w:t>
        </w:r>
        <w:proofErr w:type="gramEnd"/>
        <w:r w:rsidRPr="00504ABB">
          <w:rPr>
            <w:rStyle w:val="Hyperlink"/>
          </w:rPr>
          <w:t xml:space="preserve"> Binder</w:t>
        </w:r>
      </w:hyperlink>
    </w:p>
    <w:p w14:paraId="61A83A2C" w14:textId="208B693D" w:rsidR="00273496" w:rsidRDefault="00AA71FA" w:rsidP="00273496">
      <w:pPr>
        <w:spacing w:after="0"/>
        <w:rPr>
          <w:b/>
        </w:rPr>
      </w:pPr>
      <w:r w:rsidRPr="00AA71FA">
        <w:rPr>
          <w:b/>
          <w:bCs/>
        </w:rPr>
        <w:t>Transition services</w:t>
      </w:r>
      <w:r w:rsidRPr="00AA71FA">
        <w:rPr>
          <w:bCs/>
        </w:rPr>
        <w:t xml:space="preserve"> are included in the IEP that will reasonably enable the student to meet their identified postsecondary goals. </w:t>
      </w:r>
      <w:r w:rsidR="00273496" w:rsidRPr="00960952">
        <w:rPr>
          <w:b/>
          <w:bCs/>
        </w:rPr>
        <w:t xml:space="preserve"> </w:t>
      </w:r>
      <w:r w:rsidR="00273496">
        <w:rPr>
          <w:b/>
        </w:rPr>
        <w:t>(possible response: yes or no):</w:t>
      </w:r>
    </w:p>
    <w:p w14:paraId="07FAEAD9" w14:textId="77777777" w:rsidR="00481618" w:rsidRDefault="00481618" w:rsidP="00273496">
      <w:pPr>
        <w:spacing w:after="0"/>
        <w:rPr>
          <w:b/>
        </w:rPr>
      </w:pPr>
    </w:p>
    <w:p w14:paraId="1C364FFA" w14:textId="77777777" w:rsidR="00481618" w:rsidRDefault="00481618" w:rsidP="001F1BCD">
      <w:pPr>
        <w:sectPr w:rsidR="00481618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CC8B9F" w14:textId="77777777" w:rsidR="00273496" w:rsidRPr="008C3F10" w:rsidRDefault="00273496" w:rsidP="001F1BCD">
      <w:pPr>
        <w:pStyle w:val="Heading3"/>
        <w:spacing w:before="240" w:after="0"/>
      </w:pPr>
      <w:r w:rsidRPr="008C3F10">
        <w:t>Compliant</w:t>
      </w:r>
    </w:p>
    <w:p w14:paraId="1BF39702" w14:textId="77777777" w:rsidR="00923C16" w:rsidRPr="00923C16" w:rsidRDefault="00923C16" w:rsidP="00923C16">
      <w:pPr>
        <w:pStyle w:val="ListParagraph"/>
        <w:numPr>
          <w:ilvl w:val="0"/>
          <w:numId w:val="53"/>
        </w:numPr>
        <w:spacing w:after="0"/>
        <w:ind w:left="360"/>
        <w:rPr>
          <w:rFonts w:cstheme="minorHAnsi"/>
        </w:rPr>
      </w:pPr>
      <w:r w:rsidRPr="00923C16">
        <w:rPr>
          <w:rFonts w:cstheme="minorHAnsi"/>
        </w:rPr>
        <w:t>Transition Services are included; and</w:t>
      </w:r>
    </w:p>
    <w:p w14:paraId="13202D0C" w14:textId="54A368AD" w:rsidR="00481618" w:rsidRPr="00923C16" w:rsidRDefault="00F4484E" w:rsidP="00923C16">
      <w:pPr>
        <w:pStyle w:val="ListParagraph"/>
        <w:numPr>
          <w:ilvl w:val="0"/>
          <w:numId w:val="53"/>
        </w:numPr>
        <w:spacing w:after="0"/>
        <w:ind w:left="360"/>
        <w:rPr>
          <w:rFonts w:cstheme="minorHAnsi"/>
        </w:rPr>
      </w:pPr>
      <w:r w:rsidRPr="00923C16">
        <w:rPr>
          <w:rFonts w:cstheme="minorHAnsi"/>
        </w:rPr>
        <w:t>The transition services documented will reasonably enable the student to meet their postsecondary goals.</w:t>
      </w:r>
    </w:p>
    <w:p w14:paraId="48CE34BE" w14:textId="77777777" w:rsidR="00273496" w:rsidRPr="00481618" w:rsidRDefault="00481618" w:rsidP="001116DE">
      <w:pPr>
        <w:spacing w:after="0"/>
        <w:rPr>
          <w:rFonts w:cstheme="minorHAnsi"/>
          <w:sz w:val="2"/>
          <w:szCs w:val="2"/>
        </w:rPr>
      </w:pPr>
      <w:r>
        <w:rPr>
          <w:rFonts w:cstheme="minorHAnsi"/>
        </w:rPr>
        <w:br w:type="column"/>
      </w:r>
    </w:p>
    <w:p w14:paraId="0A903149" w14:textId="2318AE20" w:rsidR="00273496" w:rsidRDefault="00273496" w:rsidP="00481618">
      <w:pPr>
        <w:pStyle w:val="Heading3"/>
        <w:spacing w:before="0" w:after="0"/>
      </w:pPr>
      <w:r>
        <w:t>Non-Compliant</w:t>
      </w:r>
    </w:p>
    <w:p w14:paraId="1A17150C" w14:textId="4382DE88" w:rsidR="001116DE" w:rsidRPr="001116DE" w:rsidRDefault="001116DE" w:rsidP="001116DE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</w:rPr>
      </w:pPr>
      <w:r w:rsidRPr="001116DE">
        <w:rPr>
          <w:rFonts w:cstheme="minorHAnsi"/>
        </w:rPr>
        <w:t xml:space="preserve">There are no transition services documented; </w:t>
      </w:r>
      <w:r w:rsidR="00923C16" w:rsidRPr="00923C16">
        <w:rPr>
          <w:rFonts w:cstheme="minorHAnsi"/>
        </w:rPr>
        <w:t>or</w:t>
      </w:r>
    </w:p>
    <w:p w14:paraId="153F178C" w14:textId="028F3838" w:rsidR="00273496" w:rsidRPr="001116DE" w:rsidRDefault="001116DE" w:rsidP="001116DE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116DE">
        <w:rPr>
          <w:rFonts w:cstheme="minorHAnsi"/>
        </w:rPr>
        <w:t>The transition services documented will not reasonably enable the student to meet their postsecondary goals.</w:t>
      </w:r>
    </w:p>
    <w:p w14:paraId="6AA6DAE5" w14:textId="77777777" w:rsidR="00481618" w:rsidRDefault="00481618" w:rsidP="001F1BCD">
      <w:pPr>
        <w:sectPr w:rsidR="00481618" w:rsidSect="004816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B5BAC57" w14:textId="77777777" w:rsidR="00481618" w:rsidRDefault="00481618">
      <w:pPr>
        <w:rPr>
          <w:b/>
          <w:bCs/>
          <w:color w:val="000000" w:themeColor="text1"/>
          <w:sz w:val="28"/>
          <w:szCs w:val="28"/>
        </w:rPr>
      </w:pPr>
      <w:r>
        <w:br w:type="page"/>
      </w:r>
    </w:p>
    <w:p w14:paraId="784A24D5" w14:textId="4BC99B3B" w:rsidR="001116DE" w:rsidRDefault="00923C16" w:rsidP="00481618">
      <w:pPr>
        <w:pStyle w:val="Heading2"/>
        <w:pBdr>
          <w:top w:val="single" w:sz="24" w:space="1" w:color="auto"/>
        </w:pBdr>
      </w:pPr>
      <w:r>
        <w:lastRenderedPageBreak/>
        <w:t>Course of Study (</w:t>
      </w:r>
      <w:r w:rsidR="001116DE">
        <w:t>GSFR Item 6</w:t>
      </w:r>
      <w:r>
        <w:t>)</w:t>
      </w:r>
    </w:p>
    <w:p w14:paraId="4F7402CD" w14:textId="77777777" w:rsidR="001116DE" w:rsidRDefault="001116DE" w:rsidP="001116DE">
      <w:pPr>
        <w:spacing w:after="0"/>
        <w:rPr>
          <w:b/>
          <w:bCs/>
        </w:rPr>
      </w:pPr>
      <w:r w:rsidRPr="00504ABB">
        <w:rPr>
          <w:b/>
          <w:bCs/>
        </w:rPr>
        <w:t xml:space="preserve">Resource: </w:t>
      </w:r>
      <w:hyperlink r:id="rId8" w:tooltip="Moving On Binder" w:history="1">
        <w:r w:rsidRPr="00504ABB">
          <w:rPr>
            <w:rStyle w:val="Hyperlink"/>
          </w:rPr>
          <w:t xml:space="preserve">Moving </w:t>
        </w:r>
        <w:proofErr w:type="gramStart"/>
        <w:r w:rsidRPr="00504ABB">
          <w:rPr>
            <w:rStyle w:val="Hyperlink"/>
          </w:rPr>
          <w:t>On</w:t>
        </w:r>
        <w:proofErr w:type="gramEnd"/>
        <w:r w:rsidRPr="00504ABB">
          <w:rPr>
            <w:rStyle w:val="Hyperlink"/>
          </w:rPr>
          <w:t xml:space="preserve"> Binder</w:t>
        </w:r>
      </w:hyperlink>
    </w:p>
    <w:p w14:paraId="309C6364" w14:textId="3110F69F" w:rsidR="001116DE" w:rsidRDefault="006A0BFF" w:rsidP="001116DE">
      <w:pPr>
        <w:spacing w:after="0"/>
        <w:rPr>
          <w:b/>
        </w:rPr>
      </w:pPr>
      <w:r w:rsidRPr="006A0BFF">
        <w:rPr>
          <w:bCs/>
        </w:rPr>
        <w:t xml:space="preserve">The IEP includes a </w:t>
      </w:r>
      <w:r w:rsidRPr="006A0BFF">
        <w:rPr>
          <w:b/>
          <w:bCs/>
        </w:rPr>
        <w:t>course of study (embedded or attached)</w:t>
      </w:r>
      <w:r w:rsidRPr="006A0BFF">
        <w:rPr>
          <w:bCs/>
        </w:rPr>
        <w:t xml:space="preserve"> that will reasonably enable the student to meet their postsecondary goals.</w:t>
      </w:r>
      <w:r w:rsidR="001116DE" w:rsidRPr="00960952">
        <w:rPr>
          <w:b/>
          <w:bCs/>
        </w:rPr>
        <w:t xml:space="preserve"> </w:t>
      </w:r>
      <w:r w:rsidR="001116DE">
        <w:rPr>
          <w:b/>
        </w:rPr>
        <w:t>(possible response: yes or no):</w:t>
      </w:r>
    </w:p>
    <w:p w14:paraId="6999ACA5" w14:textId="77777777" w:rsidR="00481618" w:rsidRDefault="00481618" w:rsidP="001116DE">
      <w:pPr>
        <w:spacing w:after="0"/>
        <w:rPr>
          <w:b/>
        </w:rPr>
      </w:pPr>
    </w:p>
    <w:p w14:paraId="36EF667D" w14:textId="77777777" w:rsidR="00481618" w:rsidRDefault="00481618" w:rsidP="001F1BCD">
      <w:pPr>
        <w:sectPr w:rsidR="00481618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9DC2E6" w14:textId="77777777" w:rsidR="001116DE" w:rsidRPr="008C3F10" w:rsidRDefault="001116DE" w:rsidP="001F1BCD">
      <w:pPr>
        <w:pStyle w:val="Heading3"/>
        <w:spacing w:before="240" w:after="0"/>
      </w:pPr>
      <w:r w:rsidRPr="008C3F10">
        <w:t>Compliant</w:t>
      </w:r>
    </w:p>
    <w:p w14:paraId="57883AF0" w14:textId="29797DC6" w:rsidR="001A5BFC" w:rsidRPr="005E3CAB" w:rsidRDefault="001A5BFC" w:rsidP="000C3899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5E3CAB">
        <w:rPr>
          <w:rFonts w:cstheme="minorHAnsi"/>
        </w:rPr>
        <w:t xml:space="preserve">The course of study is documented; </w:t>
      </w:r>
      <w:r w:rsidR="00923C16" w:rsidRPr="00923C16">
        <w:rPr>
          <w:rFonts w:cstheme="minorHAnsi"/>
        </w:rPr>
        <w:t>and</w:t>
      </w:r>
    </w:p>
    <w:p w14:paraId="51012DE6" w14:textId="60202ED0" w:rsidR="001A5BFC" w:rsidRPr="005E3CAB" w:rsidRDefault="001A5BFC" w:rsidP="000C3899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5E3CAB">
        <w:rPr>
          <w:rFonts w:cstheme="minorHAnsi"/>
        </w:rPr>
        <w:t xml:space="preserve">The course of study will reasonably enable the student to meet their postsecondary goals; </w:t>
      </w:r>
      <w:r w:rsidR="00923C16" w:rsidRPr="00923C16">
        <w:rPr>
          <w:rFonts w:cstheme="minorHAnsi"/>
        </w:rPr>
        <w:t>and</w:t>
      </w:r>
    </w:p>
    <w:p w14:paraId="114AEE04" w14:textId="12C37DA9" w:rsidR="00481618" w:rsidRDefault="001A5BFC" w:rsidP="000C3899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5E3CAB">
        <w:rPr>
          <w:rFonts w:cstheme="minorHAnsi"/>
        </w:rPr>
        <w:t>A description of multiyear coursework from the student’s current to exit year, with credits anticipated/earned, that is designed to help achieve the student’s postsecondary goals is included.</w:t>
      </w:r>
    </w:p>
    <w:p w14:paraId="12AD05C8" w14:textId="77777777" w:rsidR="001116DE" w:rsidRPr="00481618" w:rsidRDefault="00481618" w:rsidP="00481618">
      <w:pPr>
        <w:spacing w:after="0"/>
        <w:rPr>
          <w:rFonts w:cstheme="minorHAnsi"/>
          <w:sz w:val="2"/>
          <w:szCs w:val="2"/>
        </w:rPr>
      </w:pPr>
      <w:r w:rsidRPr="00481618">
        <w:rPr>
          <w:rFonts w:cstheme="minorHAnsi"/>
        </w:rPr>
        <w:br w:type="column"/>
      </w:r>
    </w:p>
    <w:p w14:paraId="0299B7B2" w14:textId="1F00599B" w:rsidR="001116DE" w:rsidRDefault="001116DE" w:rsidP="00481618">
      <w:pPr>
        <w:pStyle w:val="Heading3"/>
        <w:spacing w:before="0" w:after="0"/>
      </w:pPr>
      <w:r>
        <w:t>Non-Compliant</w:t>
      </w:r>
    </w:p>
    <w:p w14:paraId="348F9860" w14:textId="62DA9E88" w:rsidR="000C3899" w:rsidRPr="000C3899" w:rsidRDefault="000C3899" w:rsidP="000C3899">
      <w:pPr>
        <w:pStyle w:val="ListParagraph"/>
        <w:numPr>
          <w:ilvl w:val="0"/>
          <w:numId w:val="51"/>
        </w:numPr>
        <w:spacing w:after="0"/>
        <w:rPr>
          <w:rFonts w:cstheme="minorHAnsi"/>
        </w:rPr>
      </w:pPr>
      <w:r w:rsidRPr="000C3899">
        <w:rPr>
          <w:rFonts w:cstheme="minorHAnsi"/>
        </w:rPr>
        <w:t xml:space="preserve">The team has not updated the description of coursework, credits earned and/or </w:t>
      </w:r>
      <w:proofErr w:type="gramStart"/>
      <w:r w:rsidRPr="000C3899">
        <w:rPr>
          <w:rFonts w:cstheme="minorHAnsi"/>
        </w:rPr>
        <w:t>anticipated</w:t>
      </w:r>
      <w:proofErr w:type="gramEnd"/>
      <w:r w:rsidRPr="000C3899">
        <w:rPr>
          <w:rFonts w:cstheme="minorHAnsi"/>
        </w:rPr>
        <w:t xml:space="preserve"> </w:t>
      </w:r>
      <w:r w:rsidR="00B03980">
        <w:rPr>
          <w:rFonts w:cstheme="minorHAnsi"/>
        </w:rPr>
        <w:t>or</w:t>
      </w:r>
      <w:r w:rsidRPr="000C3899">
        <w:rPr>
          <w:rFonts w:cstheme="minorHAnsi"/>
        </w:rPr>
        <w:t xml:space="preserve"> no course and credit review report is attached to the IEP</w:t>
      </w:r>
      <w:r w:rsidR="00B03980">
        <w:rPr>
          <w:rFonts w:cstheme="minorHAnsi"/>
        </w:rPr>
        <w:t>; or</w:t>
      </w:r>
    </w:p>
    <w:p w14:paraId="1D6CF6F0" w14:textId="16775CA1" w:rsidR="001116DE" w:rsidRDefault="000C3899" w:rsidP="000C3899">
      <w:pPr>
        <w:pStyle w:val="ListParagraph"/>
        <w:numPr>
          <w:ilvl w:val="0"/>
          <w:numId w:val="51"/>
        </w:numPr>
        <w:spacing w:after="0"/>
        <w:rPr>
          <w:rFonts w:cstheme="minorHAnsi"/>
        </w:rPr>
      </w:pPr>
      <w:r w:rsidRPr="000C3899">
        <w:rPr>
          <w:rFonts w:cstheme="minorHAnsi"/>
        </w:rPr>
        <w:t>Only Idaho graduation standards are referenced rather than specific courses.</w:t>
      </w:r>
    </w:p>
    <w:p w14:paraId="193B9E02" w14:textId="77777777" w:rsidR="00481618" w:rsidRDefault="00481618" w:rsidP="001F1BCD">
      <w:pPr>
        <w:sectPr w:rsidR="00481618" w:rsidSect="004816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558933" w14:textId="3B63708F" w:rsidR="005E3707" w:rsidRDefault="00B03980" w:rsidP="00481618">
      <w:pPr>
        <w:pStyle w:val="Heading2"/>
        <w:pBdr>
          <w:top w:val="single" w:sz="24" w:space="1" w:color="auto"/>
        </w:pBdr>
      </w:pPr>
      <w:r>
        <w:t>IEP Goals (</w:t>
      </w:r>
      <w:r w:rsidR="005E3707">
        <w:t>GSFR Item 7</w:t>
      </w:r>
      <w:r>
        <w:t>)</w:t>
      </w:r>
    </w:p>
    <w:p w14:paraId="6EA8492A" w14:textId="52B99288" w:rsidR="005E3707" w:rsidRDefault="00536500" w:rsidP="005E3707">
      <w:pPr>
        <w:spacing w:after="0"/>
        <w:rPr>
          <w:b/>
        </w:rPr>
      </w:pPr>
      <w:r w:rsidRPr="00536500">
        <w:rPr>
          <w:b/>
          <w:bCs/>
        </w:rPr>
        <w:t>Annual IEP goal(s)</w:t>
      </w:r>
      <w:r w:rsidRPr="00536500">
        <w:rPr>
          <w:bCs/>
        </w:rPr>
        <w:t xml:space="preserve"> assist the student in reaching their identified postsecondary goals.</w:t>
      </w:r>
      <w:r w:rsidR="005E3707" w:rsidRPr="00960952">
        <w:rPr>
          <w:b/>
          <w:bCs/>
        </w:rPr>
        <w:t xml:space="preserve"> </w:t>
      </w:r>
      <w:r w:rsidR="005E3707">
        <w:rPr>
          <w:b/>
        </w:rPr>
        <w:t>(possible response: yes or no):</w:t>
      </w:r>
    </w:p>
    <w:p w14:paraId="27FC3DFA" w14:textId="77777777" w:rsidR="00481618" w:rsidRDefault="00481618" w:rsidP="005E3707">
      <w:pPr>
        <w:spacing w:after="0"/>
        <w:rPr>
          <w:b/>
        </w:rPr>
      </w:pPr>
    </w:p>
    <w:p w14:paraId="478135B2" w14:textId="77777777" w:rsidR="00481618" w:rsidRDefault="00481618" w:rsidP="001F1BCD">
      <w:pPr>
        <w:sectPr w:rsidR="00481618" w:rsidSect="009668C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0BC06D" w14:textId="77777777" w:rsidR="005E3707" w:rsidRPr="008C3F10" w:rsidRDefault="005E3707" w:rsidP="001F1BCD">
      <w:pPr>
        <w:pStyle w:val="Heading3"/>
        <w:spacing w:before="240" w:after="0"/>
      </w:pPr>
      <w:r w:rsidRPr="008C3F10">
        <w:t>Compliant</w:t>
      </w:r>
    </w:p>
    <w:p w14:paraId="5074C4A1" w14:textId="77777777" w:rsidR="00EE215A" w:rsidRPr="00A2411A" w:rsidRDefault="00EE215A" w:rsidP="00EE215A">
      <w:pPr>
        <w:spacing w:after="0"/>
        <w:rPr>
          <w:rFonts w:cstheme="minorHAnsi"/>
        </w:rPr>
      </w:pPr>
      <w:r w:rsidRPr="00A2411A">
        <w:rPr>
          <w:rFonts w:cstheme="minorHAnsi"/>
        </w:rPr>
        <w:t xml:space="preserve">For </w:t>
      </w:r>
      <w:r w:rsidRPr="00A2411A">
        <w:rPr>
          <w:rFonts w:cstheme="minorHAnsi"/>
          <w:b/>
        </w:rPr>
        <w:t>each</w:t>
      </w:r>
      <w:r w:rsidRPr="00A2411A">
        <w:rPr>
          <w:rFonts w:cstheme="minorHAnsi"/>
        </w:rPr>
        <w:t xml:space="preserve"> annual goal the team has answered the questions:</w:t>
      </w:r>
    </w:p>
    <w:p w14:paraId="10D26085" w14:textId="1064FFAC" w:rsidR="00EE215A" w:rsidRPr="00EE215A" w:rsidRDefault="00EE215A" w:rsidP="00EE215A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rPr>
          <w:rFonts w:cstheme="minorHAnsi"/>
        </w:rPr>
      </w:pPr>
      <w:r w:rsidRPr="00A2411A">
        <w:rPr>
          <w:rFonts w:cstheme="minorHAnsi"/>
          <w:b/>
        </w:rPr>
        <w:t>What</w:t>
      </w:r>
      <w:r w:rsidRPr="00A2411A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A2411A">
        <w:rPr>
          <w:rFonts w:cstheme="minorHAnsi"/>
        </w:rPr>
        <w:t xml:space="preserve">ostsecondary </w:t>
      </w:r>
      <w:r>
        <w:rPr>
          <w:rFonts w:cstheme="minorHAnsi"/>
        </w:rPr>
        <w:t>g</w:t>
      </w:r>
      <w:r w:rsidRPr="00A2411A">
        <w:rPr>
          <w:rFonts w:cstheme="minorHAnsi"/>
        </w:rPr>
        <w:t xml:space="preserve">oals are addressed in this </w:t>
      </w:r>
      <w:r>
        <w:rPr>
          <w:rFonts w:cstheme="minorHAnsi"/>
        </w:rPr>
        <w:t>a</w:t>
      </w:r>
      <w:r w:rsidRPr="00A2411A">
        <w:rPr>
          <w:rFonts w:cstheme="minorHAnsi"/>
        </w:rPr>
        <w:t xml:space="preserve">nnual </w:t>
      </w:r>
      <w:r>
        <w:rPr>
          <w:rFonts w:cstheme="minorHAnsi"/>
        </w:rPr>
        <w:t>g</w:t>
      </w:r>
      <w:r w:rsidRPr="00A2411A">
        <w:rPr>
          <w:rFonts w:cstheme="minorHAnsi"/>
        </w:rPr>
        <w:t>oal</w:t>
      </w:r>
      <w:r w:rsidR="00B03980">
        <w:rPr>
          <w:rFonts w:cstheme="minorHAnsi"/>
        </w:rPr>
        <w:t>;</w:t>
      </w:r>
      <w:r w:rsidRPr="00A2411A">
        <w:rPr>
          <w:rFonts w:cstheme="minorHAnsi"/>
        </w:rPr>
        <w:t xml:space="preserve"> </w:t>
      </w:r>
      <w:r w:rsidR="00B03980" w:rsidRPr="00B03980">
        <w:rPr>
          <w:rFonts w:cstheme="minorHAnsi"/>
        </w:rPr>
        <w:t>and</w:t>
      </w:r>
    </w:p>
    <w:p w14:paraId="0401DC68" w14:textId="76B5511A" w:rsidR="00481618" w:rsidRDefault="00EE215A" w:rsidP="00EE215A">
      <w:pPr>
        <w:pStyle w:val="ListParagraph"/>
        <w:numPr>
          <w:ilvl w:val="0"/>
          <w:numId w:val="50"/>
        </w:numPr>
        <w:spacing w:after="0"/>
        <w:rPr>
          <w:rFonts w:cstheme="minorHAnsi"/>
        </w:rPr>
      </w:pPr>
      <w:r w:rsidRPr="00A2411A">
        <w:rPr>
          <w:rFonts w:cstheme="minorHAnsi"/>
          <w:b/>
        </w:rPr>
        <w:t>How</w:t>
      </w:r>
      <w:r w:rsidRPr="00A2411A">
        <w:rPr>
          <w:rFonts w:cstheme="minorHAnsi"/>
        </w:rPr>
        <w:t xml:space="preserve"> does this </w:t>
      </w:r>
      <w:r>
        <w:rPr>
          <w:rFonts w:cstheme="minorHAnsi"/>
        </w:rPr>
        <w:t>a</w:t>
      </w:r>
      <w:r w:rsidRPr="00A2411A">
        <w:rPr>
          <w:rFonts w:cstheme="minorHAnsi"/>
        </w:rPr>
        <w:t xml:space="preserve">nnual </w:t>
      </w:r>
      <w:r>
        <w:rPr>
          <w:rFonts w:cstheme="minorHAnsi"/>
        </w:rPr>
        <w:t>g</w:t>
      </w:r>
      <w:r w:rsidRPr="00A2411A">
        <w:rPr>
          <w:rFonts w:cstheme="minorHAnsi"/>
        </w:rPr>
        <w:t xml:space="preserve">oal progress the student toward attaining </w:t>
      </w:r>
      <w:r>
        <w:rPr>
          <w:rFonts w:cstheme="minorHAnsi"/>
        </w:rPr>
        <w:t>p</w:t>
      </w:r>
      <w:r w:rsidRPr="00A2411A">
        <w:rPr>
          <w:rFonts w:cstheme="minorHAnsi"/>
        </w:rPr>
        <w:t xml:space="preserve">ostsecondary </w:t>
      </w:r>
      <w:r>
        <w:rPr>
          <w:rFonts w:cstheme="minorHAnsi"/>
        </w:rPr>
        <w:t>g</w:t>
      </w:r>
      <w:r w:rsidRPr="00A2411A">
        <w:rPr>
          <w:rFonts w:cstheme="minorHAnsi"/>
        </w:rPr>
        <w:t>oals?</w:t>
      </w:r>
    </w:p>
    <w:p w14:paraId="6835E594" w14:textId="77777777" w:rsidR="005E3707" w:rsidRPr="00481618" w:rsidRDefault="00481618" w:rsidP="00481618">
      <w:pPr>
        <w:spacing w:after="0"/>
        <w:rPr>
          <w:rFonts w:cstheme="minorHAnsi"/>
          <w:sz w:val="2"/>
          <w:szCs w:val="2"/>
        </w:rPr>
      </w:pPr>
      <w:r w:rsidRPr="00481618">
        <w:rPr>
          <w:rFonts w:cstheme="minorHAnsi"/>
        </w:rPr>
        <w:br w:type="column"/>
      </w:r>
    </w:p>
    <w:p w14:paraId="56714045" w14:textId="77777777" w:rsidR="005E3707" w:rsidRDefault="005E3707" w:rsidP="00481618">
      <w:pPr>
        <w:pStyle w:val="Heading3"/>
        <w:spacing w:before="0" w:after="0"/>
      </w:pPr>
      <w:r>
        <w:t>Non-Compliant</w:t>
      </w:r>
    </w:p>
    <w:p w14:paraId="7164992F" w14:textId="14F2EF6C" w:rsidR="005E3707" w:rsidRPr="00ED604C" w:rsidRDefault="00ED604C" w:rsidP="00ED604C">
      <w:pPr>
        <w:rPr>
          <w:rFonts w:cstheme="minorHAnsi"/>
        </w:rPr>
      </w:pPr>
      <w:r w:rsidRPr="00ED604C">
        <w:rPr>
          <w:rFonts w:cstheme="minorHAnsi"/>
        </w:rPr>
        <w:t>The team has not answered both questions for each goal.</w:t>
      </w:r>
    </w:p>
    <w:sectPr w:rsidR="005E3707" w:rsidRPr="00ED604C" w:rsidSect="0048161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A76"/>
    <w:multiLevelType w:val="hybridMultilevel"/>
    <w:tmpl w:val="D862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945"/>
    <w:multiLevelType w:val="hybridMultilevel"/>
    <w:tmpl w:val="555AC36C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00"/>
    <w:multiLevelType w:val="hybridMultilevel"/>
    <w:tmpl w:val="88243FA8"/>
    <w:lvl w:ilvl="0" w:tplc="9B5C8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340"/>
    <w:multiLevelType w:val="hybridMultilevel"/>
    <w:tmpl w:val="3E6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A4B38"/>
    <w:multiLevelType w:val="hybridMultilevel"/>
    <w:tmpl w:val="C8027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57B37"/>
    <w:multiLevelType w:val="hybridMultilevel"/>
    <w:tmpl w:val="9804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751E8"/>
    <w:multiLevelType w:val="hybridMultilevel"/>
    <w:tmpl w:val="0F34B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353B89"/>
    <w:multiLevelType w:val="hybridMultilevel"/>
    <w:tmpl w:val="634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E44A3"/>
    <w:multiLevelType w:val="hybridMultilevel"/>
    <w:tmpl w:val="A4747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08079F"/>
    <w:multiLevelType w:val="hybridMultilevel"/>
    <w:tmpl w:val="1E24C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425BC3"/>
    <w:multiLevelType w:val="hybridMultilevel"/>
    <w:tmpl w:val="26E80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783AA7"/>
    <w:multiLevelType w:val="hybridMultilevel"/>
    <w:tmpl w:val="FFE0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B67C71"/>
    <w:multiLevelType w:val="hybridMultilevel"/>
    <w:tmpl w:val="9DBA5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8B59CB"/>
    <w:multiLevelType w:val="hybridMultilevel"/>
    <w:tmpl w:val="3B56C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223F2A"/>
    <w:multiLevelType w:val="hybridMultilevel"/>
    <w:tmpl w:val="BC8A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0436E"/>
    <w:multiLevelType w:val="hybridMultilevel"/>
    <w:tmpl w:val="2690B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B5030"/>
    <w:multiLevelType w:val="hybridMultilevel"/>
    <w:tmpl w:val="374A8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A4AF8"/>
    <w:multiLevelType w:val="hybridMultilevel"/>
    <w:tmpl w:val="A94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C7D71"/>
    <w:multiLevelType w:val="hybridMultilevel"/>
    <w:tmpl w:val="5FACA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51721"/>
    <w:multiLevelType w:val="hybridMultilevel"/>
    <w:tmpl w:val="EEDAC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4F43B5"/>
    <w:multiLevelType w:val="hybridMultilevel"/>
    <w:tmpl w:val="7868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939B3"/>
    <w:multiLevelType w:val="hybridMultilevel"/>
    <w:tmpl w:val="9E1E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76EE9"/>
    <w:multiLevelType w:val="hybridMultilevel"/>
    <w:tmpl w:val="49C47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471AFF"/>
    <w:multiLevelType w:val="hybridMultilevel"/>
    <w:tmpl w:val="E0D4C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BA4352"/>
    <w:multiLevelType w:val="hybridMultilevel"/>
    <w:tmpl w:val="9482C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C41362"/>
    <w:multiLevelType w:val="hybridMultilevel"/>
    <w:tmpl w:val="BA085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CA1168"/>
    <w:multiLevelType w:val="hybridMultilevel"/>
    <w:tmpl w:val="06624A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F67F31"/>
    <w:multiLevelType w:val="hybridMultilevel"/>
    <w:tmpl w:val="97A2B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E2FAD"/>
    <w:multiLevelType w:val="hybridMultilevel"/>
    <w:tmpl w:val="62D4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6104A"/>
    <w:multiLevelType w:val="hybridMultilevel"/>
    <w:tmpl w:val="259C5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7D4EA8"/>
    <w:multiLevelType w:val="hybridMultilevel"/>
    <w:tmpl w:val="A0DC856A"/>
    <w:lvl w:ilvl="0" w:tplc="92509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203BD"/>
    <w:multiLevelType w:val="hybridMultilevel"/>
    <w:tmpl w:val="4BF2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E3BE2"/>
    <w:multiLevelType w:val="hybridMultilevel"/>
    <w:tmpl w:val="1D106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9A5494"/>
    <w:multiLevelType w:val="hybridMultilevel"/>
    <w:tmpl w:val="E66E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857D3B"/>
    <w:multiLevelType w:val="hybridMultilevel"/>
    <w:tmpl w:val="3FA61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170DAB"/>
    <w:multiLevelType w:val="hybridMultilevel"/>
    <w:tmpl w:val="1F4E7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A7C3E"/>
    <w:multiLevelType w:val="hybridMultilevel"/>
    <w:tmpl w:val="5A3AE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C5083E"/>
    <w:multiLevelType w:val="hybridMultilevel"/>
    <w:tmpl w:val="7A384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23185A"/>
    <w:multiLevelType w:val="hybridMultilevel"/>
    <w:tmpl w:val="E026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6E4E1B"/>
    <w:multiLevelType w:val="hybridMultilevel"/>
    <w:tmpl w:val="3F8E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34085"/>
    <w:multiLevelType w:val="hybridMultilevel"/>
    <w:tmpl w:val="451C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707373"/>
    <w:multiLevelType w:val="hybridMultilevel"/>
    <w:tmpl w:val="A7D2C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AD67B6"/>
    <w:multiLevelType w:val="hybridMultilevel"/>
    <w:tmpl w:val="1146E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A47C5A"/>
    <w:multiLevelType w:val="hybridMultilevel"/>
    <w:tmpl w:val="144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E533B0"/>
    <w:multiLevelType w:val="hybridMultilevel"/>
    <w:tmpl w:val="2F902C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5" w15:restartNumberingAfterBreak="0">
    <w:nsid w:val="66AC1719"/>
    <w:multiLevelType w:val="hybridMultilevel"/>
    <w:tmpl w:val="B706E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E55886"/>
    <w:multiLevelType w:val="hybridMultilevel"/>
    <w:tmpl w:val="A5D68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9533EA"/>
    <w:multiLevelType w:val="hybridMultilevel"/>
    <w:tmpl w:val="C68A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06627"/>
    <w:multiLevelType w:val="hybridMultilevel"/>
    <w:tmpl w:val="CD0A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1153B"/>
    <w:multiLevelType w:val="hybridMultilevel"/>
    <w:tmpl w:val="4BDCC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8A63D0A"/>
    <w:multiLevelType w:val="hybridMultilevel"/>
    <w:tmpl w:val="BB38E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B361989"/>
    <w:multiLevelType w:val="hybridMultilevel"/>
    <w:tmpl w:val="12BE6EE8"/>
    <w:lvl w:ilvl="0" w:tplc="3C4E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350324"/>
    <w:multiLevelType w:val="hybridMultilevel"/>
    <w:tmpl w:val="564626C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885632013">
    <w:abstractNumId w:val="17"/>
  </w:num>
  <w:num w:numId="2" w16cid:durableId="1224102232">
    <w:abstractNumId w:val="51"/>
  </w:num>
  <w:num w:numId="3" w16cid:durableId="538517604">
    <w:abstractNumId w:val="2"/>
  </w:num>
  <w:num w:numId="4" w16cid:durableId="1547984755">
    <w:abstractNumId w:val="43"/>
  </w:num>
  <w:num w:numId="5" w16cid:durableId="178739863">
    <w:abstractNumId w:val="48"/>
  </w:num>
  <w:num w:numId="6" w16cid:durableId="1048185376">
    <w:abstractNumId w:val="37"/>
  </w:num>
  <w:num w:numId="7" w16cid:durableId="359163812">
    <w:abstractNumId w:val="30"/>
  </w:num>
  <w:num w:numId="8" w16cid:durableId="543762068">
    <w:abstractNumId w:val="22"/>
  </w:num>
  <w:num w:numId="9" w16cid:durableId="1876968357">
    <w:abstractNumId w:val="20"/>
  </w:num>
  <w:num w:numId="10" w16cid:durableId="1069156247">
    <w:abstractNumId w:val="21"/>
  </w:num>
  <w:num w:numId="11" w16cid:durableId="273755436">
    <w:abstractNumId w:val="44"/>
  </w:num>
  <w:num w:numId="12" w16cid:durableId="1278101522">
    <w:abstractNumId w:val="1"/>
  </w:num>
  <w:num w:numId="13" w16cid:durableId="1739672586">
    <w:abstractNumId w:val="47"/>
  </w:num>
  <w:num w:numId="14" w16cid:durableId="909344159">
    <w:abstractNumId w:val="14"/>
  </w:num>
  <w:num w:numId="15" w16cid:durableId="1571693499">
    <w:abstractNumId w:val="11"/>
  </w:num>
  <w:num w:numId="16" w16cid:durableId="843326354">
    <w:abstractNumId w:val="42"/>
  </w:num>
  <w:num w:numId="17" w16cid:durableId="7605967">
    <w:abstractNumId w:val="49"/>
  </w:num>
  <w:num w:numId="18" w16cid:durableId="1439712295">
    <w:abstractNumId w:val="29"/>
  </w:num>
  <w:num w:numId="19" w16cid:durableId="226577010">
    <w:abstractNumId w:val="31"/>
  </w:num>
  <w:num w:numId="20" w16cid:durableId="1353074100">
    <w:abstractNumId w:val="26"/>
  </w:num>
  <w:num w:numId="21" w16cid:durableId="1419012340">
    <w:abstractNumId w:val="50"/>
  </w:num>
  <w:num w:numId="22" w16cid:durableId="1116146263">
    <w:abstractNumId w:val="24"/>
  </w:num>
  <w:num w:numId="23" w16cid:durableId="894968730">
    <w:abstractNumId w:val="33"/>
  </w:num>
  <w:num w:numId="24" w16cid:durableId="2017031108">
    <w:abstractNumId w:val="7"/>
  </w:num>
  <w:num w:numId="25" w16cid:durableId="662007307">
    <w:abstractNumId w:val="41"/>
  </w:num>
  <w:num w:numId="26" w16cid:durableId="2129859581">
    <w:abstractNumId w:val="12"/>
  </w:num>
  <w:num w:numId="27" w16cid:durableId="822309756">
    <w:abstractNumId w:val="13"/>
  </w:num>
  <w:num w:numId="28" w16cid:durableId="415513548">
    <w:abstractNumId w:val="3"/>
  </w:num>
  <w:num w:numId="29" w16cid:durableId="847403165">
    <w:abstractNumId w:val="6"/>
  </w:num>
  <w:num w:numId="30" w16cid:durableId="116722172">
    <w:abstractNumId w:val="32"/>
  </w:num>
  <w:num w:numId="31" w16cid:durableId="1056927775">
    <w:abstractNumId w:val="10"/>
  </w:num>
  <w:num w:numId="32" w16cid:durableId="1585454947">
    <w:abstractNumId w:val="15"/>
  </w:num>
  <w:num w:numId="33" w16cid:durableId="636230433">
    <w:abstractNumId w:val="0"/>
  </w:num>
  <w:num w:numId="34" w16cid:durableId="1555771687">
    <w:abstractNumId w:val="5"/>
  </w:num>
  <w:num w:numId="35" w16cid:durableId="1854613127">
    <w:abstractNumId w:val="16"/>
  </w:num>
  <w:num w:numId="36" w16cid:durableId="81149757">
    <w:abstractNumId w:val="23"/>
  </w:num>
  <w:num w:numId="37" w16cid:durableId="1037000753">
    <w:abstractNumId w:val="9"/>
  </w:num>
  <w:num w:numId="38" w16cid:durableId="1473717348">
    <w:abstractNumId w:val="39"/>
  </w:num>
  <w:num w:numId="39" w16cid:durableId="1534924954">
    <w:abstractNumId w:val="18"/>
  </w:num>
  <w:num w:numId="40" w16cid:durableId="787430663">
    <w:abstractNumId w:val="40"/>
  </w:num>
  <w:num w:numId="41" w16cid:durableId="1991209830">
    <w:abstractNumId w:val="38"/>
  </w:num>
  <w:num w:numId="42" w16cid:durableId="1755662149">
    <w:abstractNumId w:val="46"/>
  </w:num>
  <w:num w:numId="43" w16cid:durableId="1208374348">
    <w:abstractNumId w:val="25"/>
  </w:num>
  <w:num w:numId="44" w16cid:durableId="653872932">
    <w:abstractNumId w:val="36"/>
  </w:num>
  <w:num w:numId="45" w16cid:durableId="139081174">
    <w:abstractNumId w:val="27"/>
  </w:num>
  <w:num w:numId="46" w16cid:durableId="1503933226">
    <w:abstractNumId w:val="8"/>
  </w:num>
  <w:num w:numId="47" w16cid:durableId="1349674030">
    <w:abstractNumId w:val="4"/>
  </w:num>
  <w:num w:numId="48" w16cid:durableId="849492145">
    <w:abstractNumId w:val="19"/>
  </w:num>
  <w:num w:numId="49" w16cid:durableId="1773550944">
    <w:abstractNumId w:val="35"/>
  </w:num>
  <w:num w:numId="50" w16cid:durableId="1632402943">
    <w:abstractNumId w:val="45"/>
  </w:num>
  <w:num w:numId="51" w16cid:durableId="637032632">
    <w:abstractNumId w:val="34"/>
  </w:num>
  <w:num w:numId="52" w16cid:durableId="106659396">
    <w:abstractNumId w:val="52"/>
  </w:num>
  <w:num w:numId="53" w16cid:durableId="15858424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03"/>
    <w:rsid w:val="000109EE"/>
    <w:rsid w:val="00012A03"/>
    <w:rsid w:val="000146C4"/>
    <w:rsid w:val="00022B6E"/>
    <w:rsid w:val="00024F59"/>
    <w:rsid w:val="00041CDD"/>
    <w:rsid w:val="00043A20"/>
    <w:rsid w:val="00044EC1"/>
    <w:rsid w:val="00056532"/>
    <w:rsid w:val="000601E7"/>
    <w:rsid w:val="00071C11"/>
    <w:rsid w:val="00087833"/>
    <w:rsid w:val="000941E3"/>
    <w:rsid w:val="000A3AFB"/>
    <w:rsid w:val="000A5240"/>
    <w:rsid w:val="000A76C2"/>
    <w:rsid w:val="000C3899"/>
    <w:rsid w:val="000C6A4C"/>
    <w:rsid w:val="000D06C8"/>
    <w:rsid w:val="000E208C"/>
    <w:rsid w:val="00104098"/>
    <w:rsid w:val="00107F1A"/>
    <w:rsid w:val="001116DE"/>
    <w:rsid w:val="00123207"/>
    <w:rsid w:val="0014280A"/>
    <w:rsid w:val="001437C3"/>
    <w:rsid w:val="00153540"/>
    <w:rsid w:val="00157A7C"/>
    <w:rsid w:val="001731E2"/>
    <w:rsid w:val="001A2ADB"/>
    <w:rsid w:val="001A5BFC"/>
    <w:rsid w:val="001C3AA1"/>
    <w:rsid w:val="001C6747"/>
    <w:rsid w:val="001E4210"/>
    <w:rsid w:val="001F1BCD"/>
    <w:rsid w:val="00214754"/>
    <w:rsid w:val="00227224"/>
    <w:rsid w:val="002637E0"/>
    <w:rsid w:val="00273496"/>
    <w:rsid w:val="00283D30"/>
    <w:rsid w:val="00296E27"/>
    <w:rsid w:val="002A5B33"/>
    <w:rsid w:val="002B2E68"/>
    <w:rsid w:val="002B788E"/>
    <w:rsid w:val="002C7181"/>
    <w:rsid w:val="002D0044"/>
    <w:rsid w:val="002D4CAD"/>
    <w:rsid w:val="002E2BE7"/>
    <w:rsid w:val="002E56C2"/>
    <w:rsid w:val="002F3190"/>
    <w:rsid w:val="002F7FBF"/>
    <w:rsid w:val="00304B9C"/>
    <w:rsid w:val="003059A5"/>
    <w:rsid w:val="003079F9"/>
    <w:rsid w:val="00324EB4"/>
    <w:rsid w:val="00352CEA"/>
    <w:rsid w:val="003649AB"/>
    <w:rsid w:val="00375E51"/>
    <w:rsid w:val="003B2C43"/>
    <w:rsid w:val="003B621A"/>
    <w:rsid w:val="003C0CD4"/>
    <w:rsid w:val="003E1380"/>
    <w:rsid w:val="003E1999"/>
    <w:rsid w:val="003E5C74"/>
    <w:rsid w:val="003F0641"/>
    <w:rsid w:val="004040BD"/>
    <w:rsid w:val="00404263"/>
    <w:rsid w:val="0040567D"/>
    <w:rsid w:val="00421A59"/>
    <w:rsid w:val="00437FB8"/>
    <w:rsid w:val="00437FC6"/>
    <w:rsid w:val="00447F0C"/>
    <w:rsid w:val="00460345"/>
    <w:rsid w:val="00464FB5"/>
    <w:rsid w:val="00465067"/>
    <w:rsid w:val="00481618"/>
    <w:rsid w:val="004B5AE1"/>
    <w:rsid w:val="004C1BFE"/>
    <w:rsid w:val="004F4433"/>
    <w:rsid w:val="00504ABB"/>
    <w:rsid w:val="00505695"/>
    <w:rsid w:val="00513474"/>
    <w:rsid w:val="00521FC9"/>
    <w:rsid w:val="00536500"/>
    <w:rsid w:val="00567E74"/>
    <w:rsid w:val="00584920"/>
    <w:rsid w:val="005B4403"/>
    <w:rsid w:val="005B545D"/>
    <w:rsid w:val="005E3707"/>
    <w:rsid w:val="005E3CAB"/>
    <w:rsid w:val="005F3DB7"/>
    <w:rsid w:val="00600078"/>
    <w:rsid w:val="0062612D"/>
    <w:rsid w:val="00630862"/>
    <w:rsid w:val="00634DAE"/>
    <w:rsid w:val="006416AA"/>
    <w:rsid w:val="00645C54"/>
    <w:rsid w:val="00655489"/>
    <w:rsid w:val="00682926"/>
    <w:rsid w:val="0068788D"/>
    <w:rsid w:val="006A0BFF"/>
    <w:rsid w:val="006A46CF"/>
    <w:rsid w:val="006B00D8"/>
    <w:rsid w:val="006B2D08"/>
    <w:rsid w:val="00713BCB"/>
    <w:rsid w:val="00724B5C"/>
    <w:rsid w:val="0074362A"/>
    <w:rsid w:val="0078006A"/>
    <w:rsid w:val="0078383C"/>
    <w:rsid w:val="00784726"/>
    <w:rsid w:val="00792812"/>
    <w:rsid w:val="00792E6B"/>
    <w:rsid w:val="007A5984"/>
    <w:rsid w:val="008079DD"/>
    <w:rsid w:val="00833EE0"/>
    <w:rsid w:val="008577E8"/>
    <w:rsid w:val="00862943"/>
    <w:rsid w:val="00865931"/>
    <w:rsid w:val="00865CDD"/>
    <w:rsid w:val="008B05E9"/>
    <w:rsid w:val="008C1C36"/>
    <w:rsid w:val="008C3F10"/>
    <w:rsid w:val="008E077E"/>
    <w:rsid w:val="008F74E9"/>
    <w:rsid w:val="00923C16"/>
    <w:rsid w:val="00925E8C"/>
    <w:rsid w:val="009318B6"/>
    <w:rsid w:val="00932AFA"/>
    <w:rsid w:val="009352B9"/>
    <w:rsid w:val="00946923"/>
    <w:rsid w:val="0095654E"/>
    <w:rsid w:val="00960952"/>
    <w:rsid w:val="009668C9"/>
    <w:rsid w:val="00967F74"/>
    <w:rsid w:val="0098201D"/>
    <w:rsid w:val="009825EB"/>
    <w:rsid w:val="009A5D49"/>
    <w:rsid w:val="009A65BE"/>
    <w:rsid w:val="009B72E4"/>
    <w:rsid w:val="009D49EB"/>
    <w:rsid w:val="009F2BD2"/>
    <w:rsid w:val="00A1009A"/>
    <w:rsid w:val="00A41863"/>
    <w:rsid w:val="00A57270"/>
    <w:rsid w:val="00A66923"/>
    <w:rsid w:val="00A67FA4"/>
    <w:rsid w:val="00A738E7"/>
    <w:rsid w:val="00AA71FA"/>
    <w:rsid w:val="00AB6E51"/>
    <w:rsid w:val="00B03980"/>
    <w:rsid w:val="00B0476A"/>
    <w:rsid w:val="00B20AEE"/>
    <w:rsid w:val="00B352C1"/>
    <w:rsid w:val="00B51D18"/>
    <w:rsid w:val="00B64542"/>
    <w:rsid w:val="00B67CA2"/>
    <w:rsid w:val="00B752F7"/>
    <w:rsid w:val="00B75FD3"/>
    <w:rsid w:val="00B82F94"/>
    <w:rsid w:val="00B84FF3"/>
    <w:rsid w:val="00B860B5"/>
    <w:rsid w:val="00BA2617"/>
    <w:rsid w:val="00BA2A3B"/>
    <w:rsid w:val="00BB7770"/>
    <w:rsid w:val="00BD2EE9"/>
    <w:rsid w:val="00BD731D"/>
    <w:rsid w:val="00BE41EF"/>
    <w:rsid w:val="00BF1282"/>
    <w:rsid w:val="00BF2FE3"/>
    <w:rsid w:val="00C1544F"/>
    <w:rsid w:val="00C43CB1"/>
    <w:rsid w:val="00C51E22"/>
    <w:rsid w:val="00C671AC"/>
    <w:rsid w:val="00C7356C"/>
    <w:rsid w:val="00C95BA9"/>
    <w:rsid w:val="00CB3B11"/>
    <w:rsid w:val="00CC3C70"/>
    <w:rsid w:val="00CD6848"/>
    <w:rsid w:val="00CE52D9"/>
    <w:rsid w:val="00CF7881"/>
    <w:rsid w:val="00D05134"/>
    <w:rsid w:val="00D23D7D"/>
    <w:rsid w:val="00D25B05"/>
    <w:rsid w:val="00D36F24"/>
    <w:rsid w:val="00D47F23"/>
    <w:rsid w:val="00D56B6B"/>
    <w:rsid w:val="00D71575"/>
    <w:rsid w:val="00D859FB"/>
    <w:rsid w:val="00D87298"/>
    <w:rsid w:val="00D90A84"/>
    <w:rsid w:val="00D934CB"/>
    <w:rsid w:val="00D9361C"/>
    <w:rsid w:val="00DA780F"/>
    <w:rsid w:val="00DD3996"/>
    <w:rsid w:val="00DF4653"/>
    <w:rsid w:val="00E02C75"/>
    <w:rsid w:val="00E0605B"/>
    <w:rsid w:val="00E12AFA"/>
    <w:rsid w:val="00E13CC0"/>
    <w:rsid w:val="00E47374"/>
    <w:rsid w:val="00E71E42"/>
    <w:rsid w:val="00E8005B"/>
    <w:rsid w:val="00E94416"/>
    <w:rsid w:val="00EC15E4"/>
    <w:rsid w:val="00EC5853"/>
    <w:rsid w:val="00ED604C"/>
    <w:rsid w:val="00EE215A"/>
    <w:rsid w:val="00EF207B"/>
    <w:rsid w:val="00F05845"/>
    <w:rsid w:val="00F07AA0"/>
    <w:rsid w:val="00F15098"/>
    <w:rsid w:val="00F26970"/>
    <w:rsid w:val="00F343F6"/>
    <w:rsid w:val="00F4484E"/>
    <w:rsid w:val="00F6284A"/>
    <w:rsid w:val="00F64303"/>
    <w:rsid w:val="00F73E29"/>
    <w:rsid w:val="00F74AEB"/>
    <w:rsid w:val="00F75BDD"/>
    <w:rsid w:val="00FC09CD"/>
    <w:rsid w:val="00FC0D79"/>
    <w:rsid w:val="00FC21D7"/>
    <w:rsid w:val="00FC40CA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F813"/>
  <w15:chartTrackingRefBased/>
  <w15:docId w15:val="{4937203D-BBA7-48D6-AFBD-2ADF56F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10"/>
  </w:style>
  <w:style w:type="paragraph" w:styleId="Heading1">
    <w:name w:val="heading 1"/>
    <w:basedOn w:val="Normal"/>
    <w:next w:val="Normal"/>
    <w:link w:val="Heading1Char"/>
    <w:uiPriority w:val="9"/>
    <w:qFormat/>
    <w:rsid w:val="005B4403"/>
    <w:pPr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923"/>
    <w:pPr>
      <w:shd w:val="clear" w:color="auto" w:fill="A8D08D"/>
      <w:spacing w:before="120" w:after="120"/>
      <w:jc w:val="center"/>
      <w:outlineLvl w:val="1"/>
    </w:pPr>
    <w:rPr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F10"/>
    <w:pPr>
      <w:shd w:val="clear" w:color="auto" w:fill="C5E0B3"/>
      <w:spacing w:before="60" w:after="120"/>
      <w:jc w:val="center"/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B621A"/>
    <w:pPr>
      <w:shd w:val="clear" w:color="auto" w:fill="D9E2F3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03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6923"/>
    <w:rPr>
      <w:b/>
      <w:bCs/>
      <w:color w:val="000000" w:themeColor="text1"/>
      <w:sz w:val="28"/>
      <w:szCs w:val="28"/>
      <w:shd w:val="clear" w:color="auto" w:fill="A8D08D"/>
    </w:rPr>
  </w:style>
  <w:style w:type="character" w:customStyle="1" w:styleId="Heading3Char">
    <w:name w:val="Heading 3 Char"/>
    <w:basedOn w:val="DefaultParagraphFont"/>
    <w:link w:val="Heading3"/>
    <w:uiPriority w:val="9"/>
    <w:rsid w:val="008C3F10"/>
    <w:rPr>
      <w:b/>
      <w:bCs/>
      <w:shd w:val="clear" w:color="auto" w:fill="C5E0B3"/>
    </w:rPr>
  </w:style>
  <w:style w:type="character" w:customStyle="1" w:styleId="Heading4Char">
    <w:name w:val="Heading 4 Char"/>
    <w:basedOn w:val="DefaultParagraphFont"/>
    <w:link w:val="Heading4"/>
    <w:uiPriority w:val="9"/>
    <w:rsid w:val="003B621A"/>
    <w:rPr>
      <w:b/>
      <w:bCs/>
      <w:shd w:val="clear" w:color="auto" w:fill="D9E2F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403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4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1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26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D06C8"/>
    <w:rPr>
      <w:color w:val="551A8B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3B621A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63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hotc.com/Resources/View/ID/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hotc.com/Resources/View/ID/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ahotc.com/Resources/View/ID/949" TargetMode="External"/><Relationship Id="rId5" Type="http://schemas.openxmlformats.org/officeDocument/2006/relationships/hyperlink" Target="https://idahotc.com/Download/RFID/30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EE"/>
      </a:hlink>
      <a:folHlink>
        <a:srgbClr val="551A8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763</Words>
  <Characters>4382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Secondary Transition Review Tool</vt:lpstr>
    </vt:vector>
  </TitlesOfParts>
  <Company>University of Idaho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Secondary Transition Review Tool</dc:title>
  <dc:subject/>
  <dc:creator>Worob, Sukha (sworob@uidaho.edu)</dc:creator>
  <cp:keywords/>
  <dc:description/>
  <cp:lastModifiedBy>Worob, Sukha (sworob@uidaho.edu)</cp:lastModifiedBy>
  <cp:revision>42</cp:revision>
  <dcterms:created xsi:type="dcterms:W3CDTF">2025-12-12T22:47:00Z</dcterms:created>
  <dcterms:modified xsi:type="dcterms:W3CDTF">2025-12-18T16:22:00Z</dcterms:modified>
</cp:coreProperties>
</file>